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F2799" w:rsidRPr="009A5475" w:rsidRDefault="00FF2799" w:rsidP="00AE59B1">
      <w:pPr>
        <w:spacing w:line="578" w:lineRule="exact"/>
        <w:rPr>
          <w:rFonts w:eastAsia="楷体_GB2312"/>
        </w:rPr>
      </w:pPr>
    </w:p>
    <w:p w:rsidR="0032441F" w:rsidRPr="0032441F" w:rsidRDefault="0032441F" w:rsidP="0032441F">
      <w:pPr>
        <w:spacing w:line="560" w:lineRule="exact"/>
        <w:jc w:val="center"/>
        <w:rPr>
          <w:rFonts w:eastAsia="方正小标宋简体" w:cstheme="minorBidi"/>
          <w:sz w:val="44"/>
          <w:szCs w:val="20"/>
        </w:rPr>
      </w:pPr>
      <w:r w:rsidRPr="0032441F">
        <w:rPr>
          <w:rFonts w:eastAsia="方正小标宋简体" w:cstheme="minorBidi" w:hint="eastAsia"/>
          <w:sz w:val="44"/>
          <w:szCs w:val="20"/>
        </w:rPr>
        <w:t>江苏省经济发达镇行政管理体制</w:t>
      </w:r>
    </w:p>
    <w:p w:rsidR="0032441F" w:rsidRPr="0032441F" w:rsidRDefault="0032441F" w:rsidP="0032441F">
      <w:pPr>
        <w:spacing w:line="560" w:lineRule="exact"/>
        <w:jc w:val="center"/>
        <w:rPr>
          <w:rFonts w:eastAsia="方正小标宋简体" w:cstheme="minorBidi"/>
          <w:sz w:val="44"/>
          <w:szCs w:val="20"/>
        </w:rPr>
      </w:pPr>
      <w:r w:rsidRPr="0032441F">
        <w:rPr>
          <w:rFonts w:eastAsia="方正小标宋简体" w:cstheme="minorBidi" w:hint="eastAsia"/>
          <w:sz w:val="44"/>
          <w:szCs w:val="20"/>
        </w:rPr>
        <w:t>改革的调研报告</w:t>
      </w:r>
    </w:p>
    <w:p w:rsidR="0032441F" w:rsidRPr="00263D8F" w:rsidRDefault="0032441F" w:rsidP="0032441F">
      <w:pPr>
        <w:spacing w:line="700" w:lineRule="exact"/>
        <w:ind w:firstLine="646"/>
      </w:pPr>
    </w:p>
    <w:p w:rsidR="0032441F" w:rsidRPr="0032441F" w:rsidRDefault="0032441F" w:rsidP="0032441F">
      <w:pPr>
        <w:spacing w:line="580" w:lineRule="exact"/>
        <w:ind w:firstLine="640"/>
        <w:rPr>
          <w:rFonts w:cstheme="minorBidi"/>
          <w:szCs w:val="20"/>
        </w:rPr>
      </w:pPr>
      <w:r w:rsidRPr="0032441F">
        <w:rPr>
          <w:rFonts w:cstheme="minorBidi"/>
          <w:szCs w:val="20"/>
        </w:rPr>
        <w:t>江苏省</w:t>
      </w:r>
      <w:r w:rsidRPr="0032441F">
        <w:rPr>
          <w:rFonts w:cstheme="minorBidi" w:hint="eastAsia"/>
          <w:szCs w:val="20"/>
        </w:rPr>
        <w:t>作为</w:t>
      </w:r>
      <w:r w:rsidRPr="0032441F">
        <w:rPr>
          <w:rFonts w:cstheme="minorBidi"/>
          <w:szCs w:val="20"/>
        </w:rPr>
        <w:t>经济发达镇行政管理体制改革试点</w:t>
      </w:r>
      <w:r w:rsidRPr="0032441F">
        <w:rPr>
          <w:rFonts w:cstheme="minorBidi" w:hint="eastAsia"/>
          <w:szCs w:val="20"/>
        </w:rPr>
        <w:t>先行区</w:t>
      </w:r>
      <w:r w:rsidRPr="0032441F">
        <w:rPr>
          <w:rFonts w:cstheme="minorBidi"/>
          <w:szCs w:val="20"/>
        </w:rPr>
        <w:t>，有</w:t>
      </w:r>
      <w:r w:rsidRPr="0032441F">
        <w:rPr>
          <w:rFonts w:cstheme="minorBidi"/>
          <w:szCs w:val="20"/>
        </w:rPr>
        <w:t>4</w:t>
      </w:r>
      <w:r w:rsidRPr="0032441F">
        <w:rPr>
          <w:rFonts w:cstheme="minorBidi"/>
          <w:szCs w:val="20"/>
        </w:rPr>
        <w:t>个镇列为国家级试点，</w:t>
      </w:r>
      <w:r w:rsidRPr="0032441F">
        <w:rPr>
          <w:rFonts w:cstheme="minorBidi"/>
          <w:szCs w:val="20"/>
        </w:rPr>
        <w:t>16</w:t>
      </w:r>
      <w:r w:rsidRPr="0032441F">
        <w:rPr>
          <w:rFonts w:cstheme="minorBidi"/>
          <w:szCs w:val="20"/>
        </w:rPr>
        <w:t>个镇为省级试点</w:t>
      </w:r>
      <w:r w:rsidRPr="0032441F">
        <w:rPr>
          <w:rFonts w:cstheme="minorBidi" w:hint="eastAsia"/>
          <w:szCs w:val="20"/>
        </w:rPr>
        <w:t>，</w:t>
      </w:r>
      <w:r w:rsidRPr="0032441F">
        <w:rPr>
          <w:rFonts w:cstheme="minorBidi"/>
          <w:szCs w:val="20"/>
        </w:rPr>
        <w:t>为全国试点改革提供</w:t>
      </w:r>
      <w:r w:rsidRPr="0032441F">
        <w:rPr>
          <w:rFonts w:cstheme="minorBidi" w:hint="eastAsia"/>
          <w:szCs w:val="20"/>
        </w:rPr>
        <w:t>了</w:t>
      </w:r>
      <w:r w:rsidRPr="0032441F">
        <w:rPr>
          <w:rFonts w:cstheme="minorBidi"/>
          <w:szCs w:val="20"/>
        </w:rPr>
        <w:t>经验示范。</w:t>
      </w:r>
      <w:r w:rsidRPr="0032441F">
        <w:rPr>
          <w:rFonts w:cstheme="minorBidi" w:hint="eastAsia"/>
          <w:szCs w:val="20"/>
        </w:rPr>
        <w:t>近期，为推开</w:t>
      </w:r>
      <w:r w:rsidR="001C57CF">
        <w:rPr>
          <w:rFonts w:cstheme="minorBidi" w:hint="eastAsia"/>
          <w:szCs w:val="20"/>
        </w:rPr>
        <w:t>鄂尔多斯</w:t>
      </w:r>
      <w:r w:rsidRPr="0032441F">
        <w:rPr>
          <w:rFonts w:cstheme="minorBidi" w:hint="eastAsia"/>
          <w:szCs w:val="20"/>
        </w:rPr>
        <w:t>市经济发达镇行政管理体制改革工作，市编办调研组选取了其中的盛泽镇、徐霞客镇、长江镇和张浦镇</w:t>
      </w:r>
      <w:r w:rsidRPr="0032441F">
        <w:rPr>
          <w:rFonts w:cstheme="minorBidi" w:hint="eastAsia"/>
          <w:szCs w:val="20"/>
        </w:rPr>
        <w:t>4</w:t>
      </w:r>
      <w:r w:rsidRPr="0032441F">
        <w:rPr>
          <w:rFonts w:cstheme="minorBidi" w:hint="eastAsia"/>
          <w:szCs w:val="20"/>
        </w:rPr>
        <w:t>个镇进行了实地学习考察。现将调研情况报告如下：</w:t>
      </w:r>
      <w:r w:rsidRPr="0032441F">
        <w:rPr>
          <w:rFonts w:cstheme="minorBidi"/>
          <w:szCs w:val="20"/>
        </w:rPr>
        <w:t xml:space="preserve"> </w:t>
      </w:r>
    </w:p>
    <w:p w:rsidR="0032441F" w:rsidRPr="0032441F" w:rsidRDefault="0032441F" w:rsidP="0032441F">
      <w:pPr>
        <w:spacing w:line="580" w:lineRule="exact"/>
        <w:ind w:firstLine="640"/>
        <w:rPr>
          <w:rFonts w:ascii="黑体" w:eastAsia="黑体" w:hAnsi="黑体" w:cstheme="minorBidi"/>
          <w:szCs w:val="20"/>
        </w:rPr>
      </w:pPr>
      <w:r w:rsidRPr="0032441F">
        <w:rPr>
          <w:rFonts w:ascii="黑体" w:eastAsia="黑体" w:hAnsi="黑体" w:cstheme="minorBidi" w:hint="eastAsia"/>
          <w:szCs w:val="20"/>
        </w:rPr>
        <w:t>一、试点镇的做法和成效</w:t>
      </w:r>
    </w:p>
    <w:p w:rsidR="0032441F" w:rsidRPr="0032441F" w:rsidRDefault="0032441F" w:rsidP="0032441F">
      <w:pPr>
        <w:spacing w:line="580" w:lineRule="exact"/>
        <w:ind w:firstLine="640"/>
        <w:rPr>
          <w:rFonts w:cstheme="minorBidi"/>
          <w:szCs w:val="20"/>
        </w:rPr>
      </w:pPr>
      <w:r w:rsidRPr="0032441F">
        <w:rPr>
          <w:rFonts w:cstheme="minorBidi" w:hint="eastAsia"/>
          <w:szCs w:val="20"/>
        </w:rPr>
        <w:t>盛泽镇、徐霞客镇、长江镇和张浦镇</w:t>
      </w:r>
      <w:r w:rsidRPr="0032441F">
        <w:rPr>
          <w:rFonts w:cstheme="minorBidi" w:hint="eastAsia"/>
          <w:szCs w:val="20"/>
        </w:rPr>
        <w:t>4</w:t>
      </w:r>
      <w:r w:rsidRPr="0032441F">
        <w:rPr>
          <w:rFonts w:cstheme="minorBidi" w:hint="eastAsia"/>
          <w:szCs w:val="20"/>
        </w:rPr>
        <w:t>个镇虽然经济发展情况和现有实力有所区别，但都具有经济综合实力较强、人口规模较大、产业发展特色鲜明的共同特征。被确定为经济发达镇行政管理体制改革试点镇后，</w:t>
      </w:r>
      <w:r w:rsidRPr="0032441F">
        <w:rPr>
          <w:rFonts w:cstheme="minorBidi" w:hint="eastAsia"/>
          <w:szCs w:val="20"/>
        </w:rPr>
        <w:t>4</w:t>
      </w:r>
      <w:r w:rsidRPr="0032441F">
        <w:rPr>
          <w:rFonts w:cstheme="minorBidi" w:hint="eastAsia"/>
          <w:szCs w:val="20"/>
        </w:rPr>
        <w:t>个镇通过体制机制创新，特别是推动综合执法和便民服务改革，构建新型行政执法体制和运行机制方面，取得了明显成效。主要做法是：</w:t>
      </w:r>
    </w:p>
    <w:p w:rsidR="0032441F" w:rsidRPr="0032441F" w:rsidRDefault="0032441F" w:rsidP="0032441F">
      <w:pPr>
        <w:spacing w:line="580" w:lineRule="exact"/>
        <w:ind w:firstLine="640"/>
        <w:rPr>
          <w:rFonts w:cstheme="minorBidi"/>
          <w:szCs w:val="20"/>
        </w:rPr>
      </w:pPr>
      <w:r w:rsidRPr="0032441F">
        <w:rPr>
          <w:rFonts w:ascii="楷体" w:eastAsia="楷体" w:hAnsi="楷体" w:cstheme="minorBidi" w:hint="eastAsia"/>
          <w:szCs w:val="20"/>
        </w:rPr>
        <w:t>（一）在权力资源配置上，以放权扩权为重点，扩大基层政府自主权。</w:t>
      </w:r>
      <w:r w:rsidRPr="0032441F">
        <w:rPr>
          <w:rFonts w:cstheme="minorBidi" w:hint="eastAsia"/>
          <w:szCs w:val="20"/>
        </w:rPr>
        <w:t>各地把权力下放作为重点，依法梳理下放管理权限。明确在产业发展、规划建设、项目投资、安全生产、环境保护、市场监管、社会治安、民生事业等方面赋予试点镇部分县级经济</w:t>
      </w:r>
      <w:r w:rsidRPr="0032441F">
        <w:rPr>
          <w:rFonts w:cstheme="minorBidi" w:hint="eastAsia"/>
          <w:szCs w:val="20"/>
        </w:rPr>
        <w:lastRenderedPageBreak/>
        <w:t>社会管理权限。在内容上，突出重点，先期着重下放城建、环保、治安等涉及城市建设和管理方面的行政管理权限；在程序上，县镇协商一致，以政府文件形式明确县级部门下放的具体管理权限；在步骤上，先易后难，按照试点镇承接能力逐步下放。截止目前，</w:t>
      </w:r>
      <w:r w:rsidRPr="0032441F">
        <w:rPr>
          <w:rFonts w:cstheme="minorBidi" w:hint="eastAsia"/>
          <w:szCs w:val="20"/>
        </w:rPr>
        <w:t>4</w:t>
      </w:r>
      <w:r w:rsidRPr="0032441F">
        <w:rPr>
          <w:rFonts w:cstheme="minorBidi" w:hint="eastAsia"/>
          <w:szCs w:val="20"/>
        </w:rPr>
        <w:t>个镇中，盛泽镇共承接了</w:t>
      </w:r>
      <w:r w:rsidRPr="0032441F">
        <w:rPr>
          <w:rFonts w:cstheme="minorBidi" w:hint="eastAsia"/>
          <w:szCs w:val="20"/>
        </w:rPr>
        <w:t>961</w:t>
      </w:r>
      <w:r w:rsidRPr="0032441F">
        <w:rPr>
          <w:rFonts w:cstheme="minorBidi" w:hint="eastAsia"/>
          <w:szCs w:val="20"/>
        </w:rPr>
        <w:t>项行政审批、公共服务事项和行政处罚权；徐霞客镇为</w:t>
      </w:r>
      <w:r w:rsidRPr="0032441F">
        <w:rPr>
          <w:rFonts w:cstheme="minorBidi" w:hint="eastAsia"/>
          <w:szCs w:val="20"/>
        </w:rPr>
        <w:t>796</w:t>
      </w:r>
      <w:r w:rsidRPr="0032441F">
        <w:rPr>
          <w:rFonts w:cstheme="minorBidi" w:hint="eastAsia"/>
          <w:szCs w:val="20"/>
        </w:rPr>
        <w:t>项；长江镇</w:t>
      </w:r>
      <w:r w:rsidRPr="0032441F">
        <w:rPr>
          <w:rFonts w:cstheme="minorBidi" w:hint="eastAsia"/>
          <w:szCs w:val="20"/>
        </w:rPr>
        <w:t>868</w:t>
      </w:r>
      <w:r w:rsidRPr="0032441F">
        <w:rPr>
          <w:rFonts w:cstheme="minorBidi" w:hint="eastAsia"/>
          <w:szCs w:val="20"/>
        </w:rPr>
        <w:t>项；张浦镇</w:t>
      </w:r>
      <w:r w:rsidRPr="0032441F">
        <w:rPr>
          <w:rFonts w:cstheme="minorBidi" w:hint="eastAsia"/>
          <w:szCs w:val="20"/>
        </w:rPr>
        <w:t>970</w:t>
      </w:r>
      <w:r w:rsidRPr="0032441F">
        <w:rPr>
          <w:rFonts w:cstheme="minorBidi" w:hint="eastAsia"/>
          <w:szCs w:val="20"/>
        </w:rPr>
        <w:t>项。通过放权，增强了基层政府的办事能力，解决了“车大马小”、“责大权小”、“看到管不到”等权责不符的现实问题。</w:t>
      </w:r>
    </w:p>
    <w:p w:rsidR="0032441F" w:rsidRPr="0032441F" w:rsidRDefault="0032441F" w:rsidP="0032441F">
      <w:pPr>
        <w:spacing w:line="580" w:lineRule="exact"/>
        <w:ind w:firstLine="640"/>
        <w:rPr>
          <w:rFonts w:cstheme="minorBidi"/>
          <w:szCs w:val="20"/>
        </w:rPr>
      </w:pPr>
      <w:r w:rsidRPr="0032441F">
        <w:rPr>
          <w:rFonts w:ascii="楷体" w:eastAsia="楷体" w:hAnsi="楷体" w:cstheme="minorBidi" w:hint="eastAsia"/>
          <w:szCs w:val="20"/>
        </w:rPr>
        <w:t>（二）在权力下放方式上，灵活运用政策法规，创新放权形式。</w:t>
      </w:r>
      <w:r w:rsidRPr="0032441F">
        <w:rPr>
          <w:rFonts w:cstheme="minorBidi" w:hint="eastAsia"/>
          <w:szCs w:val="20"/>
        </w:rPr>
        <w:t>根据国务院批准的《长江三角洲地区区域规划》、中央编办等六部委印发的《关于开展经济发达镇行政管理体制改革试点工作的通知》（中编办发〔</w:t>
      </w:r>
      <w:r w:rsidRPr="0032441F">
        <w:rPr>
          <w:rFonts w:cstheme="minorBidi" w:hint="eastAsia"/>
          <w:szCs w:val="20"/>
        </w:rPr>
        <w:t>2010</w:t>
      </w:r>
      <w:r w:rsidRPr="0032441F">
        <w:rPr>
          <w:rFonts w:cstheme="minorBidi" w:hint="eastAsia"/>
          <w:szCs w:val="20"/>
        </w:rPr>
        <w:t>〕</w:t>
      </w:r>
      <w:r w:rsidRPr="0032441F">
        <w:rPr>
          <w:rFonts w:cstheme="minorBidi" w:hint="eastAsia"/>
          <w:szCs w:val="20"/>
        </w:rPr>
        <w:t>50</w:t>
      </w:r>
      <w:r w:rsidRPr="0032441F">
        <w:rPr>
          <w:rFonts w:cstheme="minorBidi" w:hint="eastAsia"/>
          <w:szCs w:val="20"/>
        </w:rPr>
        <w:t>号）等规定，经济发达镇行政管理体制改革试点镇政府享有部分县级经济社会管理权限，在镇区范围内履行法律、法规、规章规定的县级政府及其部门的行政执法职责。“对于由镇政府履行的法律、法规、规章规定的县级政府及其部门的行政管理职权，由县（市）政府组织清理确认后向社会发布权力目录；对于由镇政府履行的非法律、法规、规章规定的县级政府及其部门的行政管理权，依据《地方各级人民代表大会和地方各级人民政府组织法》第</w:t>
      </w:r>
      <w:r w:rsidRPr="0032441F">
        <w:rPr>
          <w:rFonts w:cstheme="minorBidi" w:hint="eastAsia"/>
          <w:szCs w:val="20"/>
        </w:rPr>
        <w:t>61</w:t>
      </w:r>
      <w:r w:rsidRPr="0032441F">
        <w:rPr>
          <w:rFonts w:cstheme="minorBidi" w:hint="eastAsia"/>
          <w:szCs w:val="20"/>
        </w:rPr>
        <w:t>条第</w:t>
      </w:r>
      <w:r w:rsidRPr="0032441F">
        <w:rPr>
          <w:rFonts w:cstheme="minorBidi" w:hint="eastAsia"/>
          <w:szCs w:val="20"/>
        </w:rPr>
        <w:t>7</w:t>
      </w:r>
      <w:r w:rsidRPr="0032441F">
        <w:rPr>
          <w:rFonts w:cstheme="minorBidi" w:hint="eastAsia"/>
          <w:szCs w:val="20"/>
        </w:rPr>
        <w:t>项的规定，由县（市）政府采用交办的方式直接交给镇政府行使，并向社会公布”。现行法律法规的授权多止于县级政府及其部门，而试点镇</w:t>
      </w:r>
      <w:r w:rsidRPr="0032441F">
        <w:rPr>
          <w:rFonts w:cstheme="minorBidi" w:hint="eastAsia"/>
          <w:szCs w:val="20"/>
        </w:rPr>
        <w:lastRenderedPageBreak/>
        <w:t>通过</w:t>
      </w:r>
      <w:r w:rsidRPr="0032441F">
        <w:rPr>
          <w:rFonts w:cstheme="minorBidi"/>
          <w:szCs w:val="20"/>
        </w:rPr>
        <w:t xml:space="preserve"> “</w:t>
      </w:r>
      <w:r w:rsidRPr="0032441F">
        <w:rPr>
          <w:rFonts w:cstheme="minorBidi"/>
          <w:szCs w:val="20"/>
        </w:rPr>
        <w:t>直接下放</w:t>
      </w:r>
      <w:r w:rsidRPr="0032441F">
        <w:rPr>
          <w:rFonts w:cstheme="minorBidi"/>
          <w:szCs w:val="20"/>
        </w:rPr>
        <w:t>”</w:t>
      </w:r>
      <w:r w:rsidRPr="0032441F">
        <w:rPr>
          <w:rFonts w:cstheme="minorBidi"/>
          <w:szCs w:val="20"/>
        </w:rPr>
        <w:t>和</w:t>
      </w:r>
      <w:r w:rsidRPr="0032441F">
        <w:rPr>
          <w:rFonts w:cstheme="minorBidi"/>
          <w:szCs w:val="20"/>
        </w:rPr>
        <w:t>“</w:t>
      </w:r>
      <w:r w:rsidRPr="0032441F">
        <w:rPr>
          <w:rFonts w:cstheme="minorBidi"/>
          <w:szCs w:val="20"/>
        </w:rPr>
        <w:t>交办</w:t>
      </w:r>
      <w:r w:rsidRPr="0032441F">
        <w:rPr>
          <w:rFonts w:cstheme="minorBidi"/>
          <w:szCs w:val="20"/>
        </w:rPr>
        <w:t>”</w:t>
      </w:r>
      <w:r w:rsidRPr="0032441F">
        <w:rPr>
          <w:rFonts w:cstheme="minorBidi"/>
          <w:szCs w:val="20"/>
        </w:rPr>
        <w:t>两种</w:t>
      </w:r>
      <w:r w:rsidRPr="0032441F">
        <w:rPr>
          <w:rFonts w:cstheme="minorBidi" w:hint="eastAsia"/>
          <w:szCs w:val="20"/>
        </w:rPr>
        <w:t>权力下放</w:t>
      </w:r>
      <w:r w:rsidRPr="0032441F">
        <w:rPr>
          <w:rFonts w:cstheme="minorBidi"/>
          <w:szCs w:val="20"/>
        </w:rPr>
        <w:t>模式，</w:t>
      </w:r>
      <w:r w:rsidRPr="0032441F">
        <w:rPr>
          <w:rFonts w:cstheme="minorBidi" w:hint="eastAsia"/>
          <w:szCs w:val="20"/>
        </w:rPr>
        <w:t>为改革提供了便利与灵活性，既满足了实际需求，又规避了法律风险。</w:t>
      </w:r>
      <w:r w:rsidRPr="0032441F">
        <w:rPr>
          <w:rFonts w:cstheme="minorBidi" w:hint="eastAsia"/>
          <w:szCs w:val="20"/>
        </w:rPr>
        <w:t xml:space="preserve">  </w:t>
      </w:r>
    </w:p>
    <w:p w:rsidR="0032441F" w:rsidRPr="0032441F" w:rsidRDefault="003E0610" w:rsidP="0032441F">
      <w:pPr>
        <w:spacing w:line="580" w:lineRule="exact"/>
        <w:ind w:firstLine="640"/>
        <w:rPr>
          <w:rFonts w:cstheme="minorBidi"/>
          <w:szCs w:val="20"/>
        </w:rPr>
      </w:pPr>
      <w:r>
        <w:rPr>
          <w:rFonts w:ascii="楷体" w:eastAsia="楷体" w:hAnsi="楷体" w:cstheme="minorBidi" w:hint="eastAsia"/>
          <w:szCs w:val="20"/>
        </w:rPr>
        <w:t>（三）在机构编制管理上，改变</w:t>
      </w:r>
      <w:r w:rsidR="0032441F" w:rsidRPr="0032441F">
        <w:rPr>
          <w:rFonts w:ascii="楷体" w:eastAsia="楷体" w:hAnsi="楷体" w:cstheme="minorBidi" w:hint="eastAsia"/>
          <w:szCs w:val="20"/>
        </w:rPr>
        <w:t>管理方式，整合行政资源。</w:t>
      </w:r>
      <w:r w:rsidR="0032441F" w:rsidRPr="0032441F">
        <w:rPr>
          <w:rFonts w:cstheme="minorBidi" w:hint="eastAsia"/>
          <w:szCs w:val="20"/>
        </w:rPr>
        <w:t>在机构规格上，镇党委、政府按副县级管理；在机构设置上，将行政事业机构进行重新架构，综合设置了</w:t>
      </w:r>
      <w:r w:rsidR="0032441F" w:rsidRPr="0032441F">
        <w:rPr>
          <w:rFonts w:cstheme="minorBidi" w:hint="eastAsia"/>
          <w:szCs w:val="20"/>
        </w:rPr>
        <w:t>8-10</w:t>
      </w:r>
      <w:r w:rsidR="0062299C">
        <w:rPr>
          <w:rFonts w:cstheme="minorBidi" w:hint="eastAsia"/>
          <w:szCs w:val="20"/>
        </w:rPr>
        <w:t>个机构</w:t>
      </w:r>
      <w:r w:rsidR="0032441F" w:rsidRPr="0032441F">
        <w:rPr>
          <w:rFonts w:cstheme="minorBidi" w:hint="eastAsia"/>
          <w:szCs w:val="20"/>
        </w:rPr>
        <w:t>；在编制管理上，所有人员统筹使用、分类管理。在建设</w:t>
      </w:r>
      <w:r w:rsidR="0032441F" w:rsidRPr="0032441F">
        <w:rPr>
          <w:rFonts w:cstheme="minorBidi"/>
          <w:szCs w:val="20"/>
        </w:rPr>
        <w:t>队伍</w:t>
      </w:r>
      <w:r w:rsidR="0032441F" w:rsidRPr="0032441F">
        <w:rPr>
          <w:rFonts w:cstheme="minorBidi" w:hint="eastAsia"/>
          <w:szCs w:val="20"/>
        </w:rPr>
        <w:t>上，采用</w:t>
      </w:r>
      <w:r w:rsidR="0032441F" w:rsidRPr="0032441F">
        <w:rPr>
          <w:rFonts w:cstheme="minorBidi"/>
          <w:szCs w:val="20"/>
        </w:rPr>
        <w:t>从镇各局室选派一批、由上级职能机关下派支持一批、向社会选聘招录一批</w:t>
      </w:r>
      <w:r w:rsidR="0032441F" w:rsidRPr="0032441F">
        <w:rPr>
          <w:rFonts w:cstheme="minorBidi" w:hint="eastAsia"/>
          <w:szCs w:val="20"/>
        </w:rPr>
        <w:t>的方式</w:t>
      </w:r>
      <w:r w:rsidR="0032441F" w:rsidRPr="0032441F">
        <w:rPr>
          <w:rFonts w:cstheme="minorBidi"/>
          <w:szCs w:val="20"/>
        </w:rPr>
        <w:t>。</w:t>
      </w:r>
    </w:p>
    <w:p w:rsidR="0032441F" w:rsidRPr="0032441F" w:rsidRDefault="0032441F" w:rsidP="0032441F">
      <w:pPr>
        <w:spacing w:line="580" w:lineRule="exact"/>
        <w:ind w:firstLine="640"/>
        <w:rPr>
          <w:rFonts w:cstheme="minorBidi"/>
          <w:szCs w:val="20"/>
        </w:rPr>
      </w:pPr>
      <w:r w:rsidRPr="0032441F">
        <w:rPr>
          <w:rFonts w:cstheme="minorBidi" w:hint="eastAsia"/>
          <w:szCs w:val="20"/>
        </w:rPr>
        <w:t>按照有关法律、法规和政策意见，试点镇人大、纪委、人武部和群团等工作机构保持了不变。并保留了设在镇里的公安、国税、地税、工商、质监、国土分局等机构。此外，撤销了镇以下设立的办事处，减少管理层级。</w:t>
      </w:r>
    </w:p>
    <w:p w:rsidR="0062299C" w:rsidRDefault="0062299C" w:rsidP="0032441F">
      <w:pPr>
        <w:spacing w:line="580" w:lineRule="exact"/>
        <w:ind w:firstLineChars="902" w:firstLine="2898"/>
        <w:rPr>
          <w:rFonts w:ascii="楷体" w:eastAsia="楷体" w:hAnsi="楷体"/>
          <w:b/>
        </w:rPr>
      </w:pPr>
    </w:p>
    <w:p w:rsidR="0032441F" w:rsidRDefault="0032441F" w:rsidP="0032441F">
      <w:pPr>
        <w:spacing w:line="580" w:lineRule="exact"/>
        <w:ind w:firstLineChars="902" w:firstLine="2898"/>
        <w:rPr>
          <w:rFonts w:ascii="楷体" w:eastAsia="楷体" w:hAnsi="楷体"/>
          <w:b/>
        </w:rPr>
      </w:pPr>
      <w:r w:rsidRPr="00F30F1E">
        <w:rPr>
          <w:rFonts w:ascii="楷体" w:eastAsia="楷体" w:hAnsi="楷体" w:hint="eastAsia"/>
          <w:b/>
        </w:rPr>
        <w:t>4镇机构编制情况表</w:t>
      </w:r>
    </w:p>
    <w:tbl>
      <w:tblPr>
        <w:tblStyle w:val="1"/>
        <w:tblW w:w="5000" w:type="pct"/>
        <w:tblLook w:val="04A0" w:firstRow="1" w:lastRow="0" w:firstColumn="1" w:lastColumn="0" w:noHBand="0" w:noVBand="1"/>
      </w:tblPr>
      <w:tblGrid>
        <w:gridCol w:w="995"/>
        <w:gridCol w:w="4414"/>
        <w:gridCol w:w="884"/>
        <w:gridCol w:w="1000"/>
        <w:gridCol w:w="1767"/>
      </w:tblGrid>
      <w:tr w:rsidR="00B30188" w:rsidRPr="00B30188" w:rsidTr="00B30188">
        <w:trPr>
          <w:trHeight w:val="20"/>
        </w:trPr>
        <w:tc>
          <w:tcPr>
            <w:tcW w:w="549" w:type="pct"/>
            <w:tcBorders>
              <w:tl2br w:val="single" w:sz="4" w:space="0" w:color="auto"/>
            </w:tcBorders>
          </w:tcPr>
          <w:p w:rsidR="00B30188" w:rsidRPr="00B30188" w:rsidRDefault="00B30188" w:rsidP="00993162">
            <w:pPr>
              <w:snapToGrid w:val="0"/>
              <w:spacing w:line="360" w:lineRule="atLeast"/>
              <w:jc w:val="center"/>
              <w:rPr>
                <w:rFonts w:ascii="仿宋_GB2312" w:hAnsi="Times New Roman" w:cs="Times New Roman"/>
                <w:b/>
                <w:sz w:val="21"/>
                <w:szCs w:val="21"/>
              </w:rPr>
            </w:pPr>
            <w:r w:rsidRPr="00B30188">
              <w:rPr>
                <w:rFonts w:ascii="仿宋_GB2312" w:hAnsi="Times New Roman" w:cs="Times New Roman" w:hint="eastAsia"/>
                <w:b/>
                <w:sz w:val="21"/>
                <w:szCs w:val="21"/>
              </w:rPr>
              <w:t>内容</w:t>
            </w:r>
          </w:p>
          <w:p w:rsidR="00B30188" w:rsidRPr="00B30188" w:rsidRDefault="00B30188" w:rsidP="00993162">
            <w:pPr>
              <w:snapToGrid w:val="0"/>
              <w:spacing w:line="360" w:lineRule="atLeast"/>
              <w:rPr>
                <w:rFonts w:ascii="仿宋_GB2312" w:hAnsi="Times New Roman" w:cs="Times New Roman"/>
                <w:b/>
                <w:sz w:val="21"/>
                <w:szCs w:val="21"/>
              </w:rPr>
            </w:pPr>
            <w:r w:rsidRPr="00B30188">
              <w:rPr>
                <w:rFonts w:ascii="仿宋_GB2312" w:hAnsi="Times New Roman" w:cs="Times New Roman" w:hint="eastAsia"/>
                <w:b/>
                <w:sz w:val="21"/>
                <w:szCs w:val="21"/>
              </w:rPr>
              <w:t>试点镇</w:t>
            </w:r>
          </w:p>
        </w:tc>
        <w:tc>
          <w:tcPr>
            <w:tcW w:w="2436" w:type="pct"/>
          </w:tcPr>
          <w:p w:rsidR="00B30188" w:rsidRPr="00B30188" w:rsidRDefault="00B30188" w:rsidP="00993162">
            <w:pPr>
              <w:snapToGrid w:val="0"/>
              <w:spacing w:line="360" w:lineRule="atLeast"/>
              <w:jc w:val="center"/>
              <w:rPr>
                <w:rFonts w:ascii="仿宋_GB2312" w:hAnsi="Times New Roman" w:cs="Times New Roman"/>
                <w:b/>
                <w:sz w:val="21"/>
                <w:szCs w:val="21"/>
              </w:rPr>
            </w:pPr>
            <w:r w:rsidRPr="00B30188">
              <w:rPr>
                <w:rFonts w:ascii="仿宋_GB2312" w:hAnsi="Times New Roman" w:cs="Times New Roman" w:hint="eastAsia"/>
                <w:b/>
                <w:sz w:val="21"/>
                <w:szCs w:val="21"/>
              </w:rPr>
              <w:t>机构</w:t>
            </w:r>
            <w:r w:rsidR="00993162">
              <w:rPr>
                <w:rFonts w:ascii="仿宋_GB2312" w:hAnsi="Times New Roman" w:cs="Times New Roman" w:hint="eastAsia"/>
                <w:b/>
                <w:sz w:val="21"/>
                <w:szCs w:val="21"/>
              </w:rPr>
              <w:t>设置</w:t>
            </w:r>
          </w:p>
        </w:tc>
        <w:tc>
          <w:tcPr>
            <w:tcW w:w="488" w:type="pct"/>
          </w:tcPr>
          <w:p w:rsidR="00B30188" w:rsidRPr="00B30188" w:rsidRDefault="00B30188" w:rsidP="00993162">
            <w:pPr>
              <w:snapToGrid w:val="0"/>
              <w:spacing w:line="360" w:lineRule="atLeast"/>
              <w:jc w:val="center"/>
              <w:rPr>
                <w:rFonts w:ascii="仿宋_GB2312" w:hAnsi="Times New Roman" w:cs="Times New Roman"/>
                <w:b/>
                <w:sz w:val="21"/>
                <w:szCs w:val="21"/>
              </w:rPr>
            </w:pPr>
            <w:r w:rsidRPr="00B30188">
              <w:rPr>
                <w:rFonts w:ascii="仿宋_GB2312" w:hAnsi="Times New Roman" w:cs="Times New Roman" w:hint="eastAsia"/>
                <w:b/>
                <w:sz w:val="21"/>
                <w:szCs w:val="21"/>
              </w:rPr>
              <w:t>规格</w:t>
            </w:r>
          </w:p>
        </w:tc>
        <w:tc>
          <w:tcPr>
            <w:tcW w:w="552" w:type="pct"/>
          </w:tcPr>
          <w:p w:rsidR="00993162" w:rsidRDefault="00B30188" w:rsidP="00993162">
            <w:pPr>
              <w:snapToGrid w:val="0"/>
              <w:spacing w:line="360" w:lineRule="atLeast"/>
              <w:jc w:val="center"/>
              <w:rPr>
                <w:rFonts w:ascii="仿宋_GB2312" w:hAnsi="Times New Roman" w:cs="Times New Roman"/>
                <w:b/>
                <w:sz w:val="21"/>
                <w:szCs w:val="21"/>
              </w:rPr>
            </w:pPr>
            <w:r w:rsidRPr="00B30188">
              <w:rPr>
                <w:rFonts w:ascii="仿宋_GB2312" w:hAnsi="Times New Roman" w:cs="Times New Roman" w:hint="eastAsia"/>
                <w:b/>
                <w:sz w:val="21"/>
                <w:szCs w:val="21"/>
              </w:rPr>
              <w:t>人员</w:t>
            </w:r>
          </w:p>
          <w:p w:rsidR="00B30188" w:rsidRPr="00B30188" w:rsidRDefault="00B30188" w:rsidP="00993162">
            <w:pPr>
              <w:snapToGrid w:val="0"/>
              <w:spacing w:line="360" w:lineRule="atLeast"/>
              <w:jc w:val="center"/>
              <w:rPr>
                <w:rFonts w:ascii="仿宋_GB2312" w:hAnsi="Times New Roman" w:cs="Times New Roman"/>
                <w:b/>
                <w:sz w:val="21"/>
                <w:szCs w:val="21"/>
              </w:rPr>
            </w:pPr>
            <w:r w:rsidRPr="00B30188">
              <w:rPr>
                <w:rFonts w:ascii="仿宋_GB2312" w:hAnsi="Times New Roman" w:cs="Times New Roman" w:hint="eastAsia"/>
                <w:b/>
                <w:sz w:val="21"/>
                <w:szCs w:val="21"/>
              </w:rPr>
              <w:t>编制</w:t>
            </w:r>
          </w:p>
        </w:tc>
        <w:tc>
          <w:tcPr>
            <w:tcW w:w="975" w:type="pct"/>
          </w:tcPr>
          <w:p w:rsidR="00B30188" w:rsidRPr="00B30188" w:rsidRDefault="00B30188" w:rsidP="00993162">
            <w:pPr>
              <w:snapToGrid w:val="0"/>
              <w:spacing w:line="360" w:lineRule="atLeast"/>
              <w:jc w:val="center"/>
              <w:rPr>
                <w:rFonts w:ascii="仿宋_GB2312" w:hAnsi="Times New Roman" w:cs="Times New Roman"/>
                <w:b/>
                <w:sz w:val="21"/>
                <w:szCs w:val="21"/>
              </w:rPr>
            </w:pPr>
            <w:r w:rsidRPr="00B30188">
              <w:rPr>
                <w:rFonts w:ascii="仿宋_GB2312" w:hAnsi="Times New Roman" w:cs="Times New Roman" w:hint="eastAsia"/>
                <w:b/>
                <w:sz w:val="21"/>
                <w:szCs w:val="21"/>
              </w:rPr>
              <w:t>备注</w:t>
            </w:r>
          </w:p>
        </w:tc>
      </w:tr>
      <w:tr w:rsidR="00B30188" w:rsidRPr="00B30188" w:rsidTr="00993162">
        <w:trPr>
          <w:trHeight w:val="1935"/>
        </w:trPr>
        <w:tc>
          <w:tcPr>
            <w:tcW w:w="549" w:type="pct"/>
          </w:tcPr>
          <w:p w:rsidR="00B30188" w:rsidRPr="00B30188" w:rsidRDefault="00B30188" w:rsidP="00993162">
            <w:pPr>
              <w:snapToGrid w:val="0"/>
              <w:spacing w:line="360" w:lineRule="atLeast"/>
              <w:jc w:val="center"/>
              <w:rPr>
                <w:rFonts w:ascii="仿宋_GB2312" w:hAnsi="Times New Roman" w:cs="Times New Roman"/>
                <w:sz w:val="21"/>
                <w:szCs w:val="21"/>
              </w:rPr>
            </w:pPr>
          </w:p>
          <w:p w:rsidR="00B30188" w:rsidRPr="00B30188" w:rsidRDefault="00B30188" w:rsidP="00993162">
            <w:pPr>
              <w:snapToGrid w:val="0"/>
              <w:spacing w:line="360" w:lineRule="atLeast"/>
              <w:jc w:val="center"/>
              <w:rPr>
                <w:rFonts w:ascii="仿宋_GB2312" w:hAnsi="Times New Roman" w:cs="Times New Roman"/>
                <w:sz w:val="21"/>
                <w:szCs w:val="21"/>
              </w:rPr>
            </w:pPr>
          </w:p>
          <w:p w:rsidR="00B30188" w:rsidRPr="00B30188" w:rsidRDefault="00B30188" w:rsidP="00993162">
            <w:pPr>
              <w:snapToGrid w:val="0"/>
              <w:spacing w:line="360" w:lineRule="atLeast"/>
              <w:jc w:val="center"/>
              <w:rPr>
                <w:rFonts w:ascii="仿宋_GB2312" w:hAnsi="Times New Roman" w:cs="Times New Roman"/>
                <w:sz w:val="21"/>
                <w:szCs w:val="21"/>
              </w:rPr>
            </w:pPr>
            <w:r w:rsidRPr="00B30188">
              <w:rPr>
                <w:rFonts w:ascii="仿宋_GB2312" w:hAnsi="Times New Roman" w:cs="Times New Roman" w:hint="eastAsia"/>
                <w:sz w:val="21"/>
                <w:szCs w:val="21"/>
              </w:rPr>
              <w:t>盛泽镇</w:t>
            </w:r>
          </w:p>
        </w:tc>
        <w:tc>
          <w:tcPr>
            <w:tcW w:w="2436" w:type="pct"/>
          </w:tcPr>
          <w:p w:rsidR="00B30188" w:rsidRPr="00B30188" w:rsidRDefault="00B30188" w:rsidP="00993162">
            <w:pPr>
              <w:snapToGrid w:val="0"/>
              <w:spacing w:line="360" w:lineRule="atLeast"/>
              <w:jc w:val="left"/>
              <w:rPr>
                <w:rFonts w:ascii="仿宋_GB2312" w:hAnsi="Times New Roman"/>
                <w:sz w:val="21"/>
                <w:szCs w:val="21"/>
              </w:rPr>
            </w:pPr>
            <w:r w:rsidRPr="00B30188">
              <w:rPr>
                <w:rFonts w:ascii="仿宋_GB2312" w:hAnsi="Times New Roman" w:hint="eastAsia"/>
                <w:b/>
                <w:sz w:val="21"/>
                <w:szCs w:val="21"/>
              </w:rPr>
              <w:t>二办八局：</w:t>
            </w:r>
            <w:r w:rsidRPr="00B30188">
              <w:rPr>
                <w:rFonts w:ascii="仿宋_GB2312" w:hAnsi="Times New Roman" w:hint="eastAsia"/>
                <w:sz w:val="21"/>
                <w:szCs w:val="21"/>
              </w:rPr>
              <w:t>党政办公室、组织人事和社会保障局、政法和社会管理办公室、经济发展和改革局、财政和资产管理局、建设和环境保护局、服务业发展局、社会事业局、综合执法局、行政服务局</w:t>
            </w:r>
          </w:p>
        </w:tc>
        <w:tc>
          <w:tcPr>
            <w:tcW w:w="488" w:type="pct"/>
            <w:vMerge w:val="restart"/>
          </w:tcPr>
          <w:p w:rsidR="00B30188" w:rsidRPr="00B30188" w:rsidRDefault="00B30188" w:rsidP="00993162">
            <w:pPr>
              <w:snapToGrid w:val="0"/>
              <w:spacing w:line="360" w:lineRule="atLeast"/>
              <w:jc w:val="center"/>
              <w:rPr>
                <w:rFonts w:ascii="仿宋_GB2312" w:hAnsi="Times New Roman"/>
                <w:sz w:val="21"/>
                <w:szCs w:val="21"/>
              </w:rPr>
            </w:pPr>
          </w:p>
          <w:p w:rsidR="00B30188" w:rsidRPr="00B30188" w:rsidRDefault="00B30188" w:rsidP="00993162">
            <w:pPr>
              <w:snapToGrid w:val="0"/>
              <w:spacing w:line="360" w:lineRule="atLeast"/>
              <w:jc w:val="center"/>
              <w:rPr>
                <w:rFonts w:ascii="仿宋_GB2312" w:hAnsi="Times New Roman"/>
                <w:spacing w:val="-4"/>
                <w:sz w:val="21"/>
                <w:szCs w:val="21"/>
              </w:rPr>
            </w:pPr>
            <w:r w:rsidRPr="00B30188">
              <w:rPr>
                <w:rFonts w:ascii="仿宋_GB2312" w:hAnsi="Times New Roman" w:hint="eastAsia"/>
                <w:spacing w:val="-4"/>
                <w:sz w:val="21"/>
                <w:szCs w:val="21"/>
              </w:rPr>
              <w:t>机构按副县（处）级</w:t>
            </w:r>
          </w:p>
          <w:p w:rsidR="00B30188" w:rsidRPr="00B30188" w:rsidRDefault="00B30188" w:rsidP="00993162">
            <w:pPr>
              <w:snapToGrid w:val="0"/>
              <w:spacing w:line="360" w:lineRule="atLeast"/>
              <w:jc w:val="center"/>
              <w:rPr>
                <w:rFonts w:ascii="仿宋_GB2312" w:hAnsi="宋体" w:cs="宋体"/>
                <w:sz w:val="21"/>
                <w:szCs w:val="21"/>
              </w:rPr>
            </w:pPr>
            <w:r w:rsidRPr="00B30188">
              <w:rPr>
                <w:rFonts w:ascii="仿宋_GB2312" w:hAnsi="Times New Roman" w:hint="eastAsia"/>
                <w:spacing w:val="-4"/>
                <w:sz w:val="21"/>
                <w:szCs w:val="21"/>
              </w:rPr>
              <w:t>管理</w:t>
            </w:r>
          </w:p>
          <w:p w:rsidR="00B30188" w:rsidRPr="00B30188" w:rsidRDefault="00B30188" w:rsidP="00993162">
            <w:pPr>
              <w:snapToGrid w:val="0"/>
              <w:spacing w:line="360" w:lineRule="atLeast"/>
              <w:rPr>
                <w:rFonts w:ascii="仿宋_GB2312" w:hAnsi="Times New Roman"/>
                <w:b/>
                <w:sz w:val="21"/>
                <w:szCs w:val="21"/>
              </w:rPr>
            </w:pPr>
          </w:p>
          <w:p w:rsidR="00B30188" w:rsidRPr="00B30188" w:rsidRDefault="00B30188" w:rsidP="00993162">
            <w:pPr>
              <w:snapToGrid w:val="0"/>
              <w:spacing w:line="360" w:lineRule="atLeast"/>
              <w:jc w:val="center"/>
              <w:rPr>
                <w:rFonts w:ascii="仿宋_GB2312" w:hAnsi="Times New Roman"/>
                <w:sz w:val="21"/>
                <w:szCs w:val="21"/>
              </w:rPr>
            </w:pPr>
            <w:r w:rsidRPr="00B30188">
              <w:rPr>
                <w:rFonts w:ascii="仿宋_GB2312" w:hAnsi="Times New Roman" w:hint="eastAsia"/>
                <w:sz w:val="21"/>
                <w:szCs w:val="21"/>
              </w:rPr>
              <w:t>主要领导副处</w:t>
            </w:r>
            <w:r w:rsidRPr="00B30188">
              <w:rPr>
                <w:rFonts w:ascii="仿宋_GB2312" w:hAnsi="Times New Roman" w:hint="eastAsia"/>
                <w:sz w:val="21"/>
                <w:szCs w:val="21"/>
              </w:rPr>
              <w:lastRenderedPageBreak/>
              <w:t>级；其它领导正科级</w:t>
            </w:r>
          </w:p>
          <w:p w:rsidR="00B30188" w:rsidRPr="00B30188" w:rsidRDefault="00B30188" w:rsidP="00993162">
            <w:pPr>
              <w:snapToGrid w:val="0"/>
              <w:spacing w:line="360" w:lineRule="atLeast"/>
              <w:jc w:val="center"/>
              <w:rPr>
                <w:rFonts w:ascii="仿宋_GB2312" w:hAnsi="Times New Roman"/>
                <w:sz w:val="21"/>
                <w:szCs w:val="21"/>
              </w:rPr>
            </w:pPr>
          </w:p>
          <w:p w:rsidR="00B30188" w:rsidRPr="00B30188" w:rsidRDefault="00B30188" w:rsidP="00993162">
            <w:pPr>
              <w:snapToGrid w:val="0"/>
              <w:spacing w:line="360" w:lineRule="atLeast"/>
              <w:jc w:val="center"/>
              <w:rPr>
                <w:rFonts w:ascii="仿宋_GB2312" w:hAnsi="Times New Roman"/>
                <w:sz w:val="21"/>
                <w:szCs w:val="21"/>
              </w:rPr>
            </w:pPr>
            <w:r w:rsidRPr="00B30188">
              <w:rPr>
                <w:rFonts w:ascii="仿宋_GB2312" w:hAnsi="Times New Roman" w:hint="eastAsia"/>
                <w:sz w:val="21"/>
                <w:szCs w:val="21"/>
              </w:rPr>
              <w:t>内设机构正科或副科级</w:t>
            </w:r>
          </w:p>
          <w:p w:rsidR="00B30188" w:rsidRPr="00B30188" w:rsidRDefault="00B30188" w:rsidP="00993162">
            <w:pPr>
              <w:snapToGrid w:val="0"/>
              <w:spacing w:line="360" w:lineRule="atLeast"/>
              <w:jc w:val="center"/>
              <w:rPr>
                <w:rFonts w:ascii="仿宋_GB2312" w:hAnsi="Times New Roman"/>
                <w:sz w:val="21"/>
                <w:szCs w:val="21"/>
              </w:rPr>
            </w:pPr>
          </w:p>
        </w:tc>
        <w:tc>
          <w:tcPr>
            <w:tcW w:w="552" w:type="pct"/>
            <w:vMerge w:val="restart"/>
          </w:tcPr>
          <w:p w:rsidR="00B30188" w:rsidRPr="00B30188" w:rsidRDefault="00B30188" w:rsidP="00993162">
            <w:pPr>
              <w:snapToGrid w:val="0"/>
              <w:spacing w:line="360" w:lineRule="atLeast"/>
              <w:jc w:val="center"/>
              <w:rPr>
                <w:rFonts w:ascii="仿宋_GB2312" w:hAnsi="Times New Roman"/>
                <w:sz w:val="21"/>
                <w:szCs w:val="21"/>
              </w:rPr>
            </w:pPr>
          </w:p>
          <w:p w:rsidR="00B30188" w:rsidRPr="00B30188" w:rsidRDefault="00B30188" w:rsidP="00993162">
            <w:pPr>
              <w:snapToGrid w:val="0"/>
              <w:spacing w:line="360" w:lineRule="atLeast"/>
              <w:jc w:val="center"/>
              <w:rPr>
                <w:rFonts w:ascii="仿宋_GB2312" w:hAnsi="Times New Roman"/>
                <w:sz w:val="21"/>
                <w:szCs w:val="21"/>
              </w:rPr>
            </w:pPr>
          </w:p>
          <w:p w:rsidR="00B30188" w:rsidRPr="00B30188" w:rsidRDefault="00B30188" w:rsidP="00993162">
            <w:pPr>
              <w:snapToGrid w:val="0"/>
              <w:spacing w:line="360" w:lineRule="atLeast"/>
              <w:jc w:val="center"/>
              <w:rPr>
                <w:rFonts w:ascii="仿宋_GB2312" w:hAnsi="Times New Roman"/>
                <w:sz w:val="21"/>
                <w:szCs w:val="21"/>
              </w:rPr>
            </w:pPr>
            <w:r w:rsidRPr="00B30188">
              <w:rPr>
                <w:rFonts w:ascii="仿宋_GB2312" w:hAnsi="Times New Roman" w:hint="eastAsia"/>
                <w:sz w:val="21"/>
                <w:szCs w:val="21"/>
              </w:rPr>
              <w:t>所有人员统筹使用、分类管理</w:t>
            </w:r>
          </w:p>
        </w:tc>
        <w:tc>
          <w:tcPr>
            <w:tcW w:w="975" w:type="pct"/>
          </w:tcPr>
          <w:p w:rsidR="00B30188" w:rsidRPr="00B30188" w:rsidRDefault="00B30188" w:rsidP="00993162">
            <w:pPr>
              <w:snapToGrid w:val="0"/>
              <w:spacing w:line="360" w:lineRule="atLeast"/>
              <w:jc w:val="center"/>
              <w:rPr>
                <w:rFonts w:ascii="仿宋_GB2312" w:hAnsi="Times New Roman" w:cs="Times New Roman"/>
                <w:sz w:val="21"/>
                <w:szCs w:val="21"/>
              </w:rPr>
            </w:pPr>
            <w:r w:rsidRPr="00B30188">
              <w:rPr>
                <w:rFonts w:ascii="仿宋_GB2312" w:hAnsi="Times New Roman" w:cs="Times New Roman" w:hint="eastAsia"/>
                <w:sz w:val="21"/>
                <w:szCs w:val="21"/>
              </w:rPr>
              <w:t>区镇合一（</w:t>
            </w:r>
            <w:r w:rsidRPr="00B30188">
              <w:rPr>
                <w:rFonts w:ascii="仿宋_GB2312" w:hAnsi="Times New Roman" w:hint="eastAsia"/>
                <w:sz w:val="21"/>
                <w:szCs w:val="21"/>
              </w:rPr>
              <w:t>东方丝绸市场党工委、</w:t>
            </w:r>
            <w:r w:rsidRPr="00B30188">
              <w:rPr>
                <w:rFonts w:ascii="仿宋_GB2312" w:hAnsi="Times New Roman" w:hint="eastAsia"/>
                <w:spacing w:val="-4"/>
                <w:sz w:val="21"/>
                <w:szCs w:val="21"/>
              </w:rPr>
              <w:t>管委会与盛泽镇党委、镇政府区镇合一</w:t>
            </w:r>
            <w:r w:rsidRPr="00B30188">
              <w:rPr>
                <w:rFonts w:ascii="仿宋_GB2312" w:hAnsi="Times New Roman" w:cs="Times New Roman" w:hint="eastAsia"/>
                <w:sz w:val="21"/>
                <w:szCs w:val="21"/>
              </w:rPr>
              <w:t>）</w:t>
            </w:r>
          </w:p>
        </w:tc>
      </w:tr>
      <w:tr w:rsidR="00B30188" w:rsidRPr="00B30188" w:rsidTr="00993162">
        <w:trPr>
          <w:trHeight w:val="1564"/>
        </w:trPr>
        <w:tc>
          <w:tcPr>
            <w:tcW w:w="549" w:type="pct"/>
          </w:tcPr>
          <w:p w:rsidR="00B30188" w:rsidRPr="00B30188" w:rsidRDefault="00B30188" w:rsidP="00993162">
            <w:pPr>
              <w:snapToGrid w:val="0"/>
              <w:spacing w:line="360" w:lineRule="atLeast"/>
              <w:jc w:val="center"/>
              <w:rPr>
                <w:rFonts w:ascii="仿宋_GB2312" w:hAnsi="Times New Roman" w:cs="Times New Roman"/>
                <w:sz w:val="21"/>
                <w:szCs w:val="21"/>
              </w:rPr>
            </w:pPr>
          </w:p>
          <w:p w:rsidR="00B30188" w:rsidRPr="00B30188" w:rsidRDefault="00B30188" w:rsidP="00993162">
            <w:pPr>
              <w:snapToGrid w:val="0"/>
              <w:spacing w:line="360" w:lineRule="atLeast"/>
              <w:jc w:val="center"/>
              <w:rPr>
                <w:rFonts w:ascii="仿宋_GB2312" w:hAnsi="Times New Roman" w:cs="Times New Roman"/>
                <w:sz w:val="21"/>
                <w:szCs w:val="21"/>
              </w:rPr>
            </w:pPr>
            <w:r w:rsidRPr="00B30188">
              <w:rPr>
                <w:rFonts w:ascii="仿宋_GB2312" w:hAnsi="Times New Roman" w:cs="Times New Roman" w:hint="eastAsia"/>
                <w:sz w:val="21"/>
                <w:szCs w:val="21"/>
              </w:rPr>
              <w:t>徐霞</w:t>
            </w:r>
          </w:p>
          <w:p w:rsidR="00B30188" w:rsidRPr="00B30188" w:rsidRDefault="00B30188" w:rsidP="00993162">
            <w:pPr>
              <w:snapToGrid w:val="0"/>
              <w:spacing w:line="360" w:lineRule="atLeast"/>
              <w:jc w:val="center"/>
              <w:rPr>
                <w:rFonts w:ascii="仿宋_GB2312" w:hAnsi="Times New Roman" w:cs="Times New Roman"/>
                <w:sz w:val="21"/>
                <w:szCs w:val="21"/>
              </w:rPr>
            </w:pPr>
            <w:r w:rsidRPr="00B30188">
              <w:rPr>
                <w:rFonts w:ascii="仿宋_GB2312" w:hAnsi="Times New Roman" w:cs="Times New Roman" w:hint="eastAsia"/>
                <w:sz w:val="21"/>
                <w:szCs w:val="21"/>
              </w:rPr>
              <w:t>客镇</w:t>
            </w:r>
          </w:p>
        </w:tc>
        <w:tc>
          <w:tcPr>
            <w:tcW w:w="2436" w:type="pct"/>
          </w:tcPr>
          <w:p w:rsidR="00B30188" w:rsidRPr="00B30188" w:rsidRDefault="00B30188" w:rsidP="00993162">
            <w:pPr>
              <w:snapToGrid w:val="0"/>
              <w:spacing w:line="360" w:lineRule="atLeast"/>
              <w:jc w:val="left"/>
              <w:rPr>
                <w:rFonts w:ascii="仿宋_GB2312" w:hAnsi="Times New Roman" w:cs="Times New Roman"/>
                <w:sz w:val="21"/>
                <w:szCs w:val="21"/>
              </w:rPr>
            </w:pPr>
            <w:r w:rsidRPr="00B30188">
              <w:rPr>
                <w:rFonts w:ascii="仿宋_GB2312" w:hAnsi="Times New Roman" w:hint="eastAsia"/>
                <w:b/>
                <w:sz w:val="21"/>
                <w:szCs w:val="21"/>
              </w:rPr>
              <w:t>两办六局一中心：</w:t>
            </w:r>
            <w:r w:rsidRPr="00B30188">
              <w:rPr>
                <w:rFonts w:ascii="仿宋_GB2312" w:hAnsi="Times New Roman" w:hint="eastAsia"/>
                <w:sz w:val="21"/>
                <w:szCs w:val="21"/>
              </w:rPr>
              <w:t>党政办公室、组织人事和社会保障局、政法和社会管理办公室、经济发展和改革局、财政和资产管理局、建设局、社会事业局、综合执法局、政务服务中心</w:t>
            </w:r>
          </w:p>
        </w:tc>
        <w:tc>
          <w:tcPr>
            <w:tcW w:w="488" w:type="pct"/>
            <w:vMerge/>
          </w:tcPr>
          <w:p w:rsidR="00B30188" w:rsidRPr="00B30188" w:rsidRDefault="00B30188" w:rsidP="00993162">
            <w:pPr>
              <w:snapToGrid w:val="0"/>
              <w:spacing w:line="360" w:lineRule="atLeast"/>
              <w:jc w:val="center"/>
              <w:rPr>
                <w:rFonts w:ascii="仿宋_GB2312" w:hAnsi="Times New Roman" w:cs="Times New Roman"/>
                <w:sz w:val="21"/>
                <w:szCs w:val="21"/>
              </w:rPr>
            </w:pPr>
          </w:p>
        </w:tc>
        <w:tc>
          <w:tcPr>
            <w:tcW w:w="552" w:type="pct"/>
            <w:vMerge/>
          </w:tcPr>
          <w:p w:rsidR="00B30188" w:rsidRPr="00B30188" w:rsidRDefault="00B30188" w:rsidP="00993162">
            <w:pPr>
              <w:snapToGrid w:val="0"/>
              <w:spacing w:line="360" w:lineRule="atLeast"/>
              <w:jc w:val="center"/>
              <w:rPr>
                <w:rFonts w:ascii="仿宋_GB2312" w:hAnsi="Times New Roman" w:cs="Times New Roman"/>
                <w:sz w:val="21"/>
                <w:szCs w:val="21"/>
              </w:rPr>
            </w:pPr>
          </w:p>
        </w:tc>
        <w:tc>
          <w:tcPr>
            <w:tcW w:w="975" w:type="pct"/>
          </w:tcPr>
          <w:p w:rsidR="00B30188" w:rsidRPr="00B30188" w:rsidRDefault="00B30188" w:rsidP="00993162">
            <w:pPr>
              <w:snapToGrid w:val="0"/>
              <w:spacing w:line="360" w:lineRule="atLeast"/>
              <w:jc w:val="center"/>
              <w:rPr>
                <w:rFonts w:ascii="仿宋_GB2312" w:hAnsi="Times New Roman" w:cs="Times New Roman"/>
                <w:sz w:val="21"/>
                <w:szCs w:val="21"/>
              </w:rPr>
            </w:pPr>
          </w:p>
        </w:tc>
      </w:tr>
      <w:tr w:rsidR="00B30188" w:rsidRPr="00B30188" w:rsidTr="00993162">
        <w:trPr>
          <w:trHeight w:val="1970"/>
        </w:trPr>
        <w:tc>
          <w:tcPr>
            <w:tcW w:w="549" w:type="pct"/>
          </w:tcPr>
          <w:p w:rsidR="00B30188" w:rsidRPr="00B30188" w:rsidRDefault="00B30188" w:rsidP="00993162">
            <w:pPr>
              <w:snapToGrid w:val="0"/>
              <w:spacing w:line="360" w:lineRule="atLeast"/>
              <w:jc w:val="center"/>
              <w:rPr>
                <w:rFonts w:ascii="仿宋_GB2312" w:hAnsi="Times New Roman" w:cs="Times New Roman"/>
                <w:sz w:val="21"/>
                <w:szCs w:val="21"/>
              </w:rPr>
            </w:pPr>
          </w:p>
          <w:p w:rsidR="00B30188" w:rsidRPr="00B30188" w:rsidRDefault="00B30188" w:rsidP="00993162">
            <w:pPr>
              <w:snapToGrid w:val="0"/>
              <w:spacing w:line="360" w:lineRule="atLeast"/>
              <w:jc w:val="center"/>
              <w:rPr>
                <w:rFonts w:ascii="仿宋_GB2312" w:hAnsi="Times New Roman" w:cs="Times New Roman"/>
                <w:sz w:val="21"/>
                <w:szCs w:val="21"/>
              </w:rPr>
            </w:pPr>
          </w:p>
          <w:p w:rsidR="00B30188" w:rsidRPr="00B30188" w:rsidRDefault="00B30188" w:rsidP="00993162">
            <w:pPr>
              <w:snapToGrid w:val="0"/>
              <w:spacing w:line="360" w:lineRule="atLeast"/>
              <w:jc w:val="center"/>
              <w:rPr>
                <w:rFonts w:ascii="仿宋_GB2312" w:hAnsi="Times New Roman" w:cs="Times New Roman"/>
                <w:sz w:val="21"/>
                <w:szCs w:val="21"/>
              </w:rPr>
            </w:pPr>
            <w:r w:rsidRPr="00B30188">
              <w:rPr>
                <w:rFonts w:ascii="仿宋_GB2312" w:hAnsi="Times New Roman" w:cs="Times New Roman" w:hint="eastAsia"/>
                <w:sz w:val="21"/>
                <w:szCs w:val="21"/>
              </w:rPr>
              <w:t>长江镇</w:t>
            </w:r>
          </w:p>
        </w:tc>
        <w:tc>
          <w:tcPr>
            <w:tcW w:w="2436" w:type="pct"/>
          </w:tcPr>
          <w:p w:rsidR="00B30188" w:rsidRPr="00B30188" w:rsidRDefault="00B30188" w:rsidP="00993162">
            <w:pPr>
              <w:snapToGrid w:val="0"/>
              <w:spacing w:line="360" w:lineRule="atLeast"/>
              <w:jc w:val="left"/>
              <w:rPr>
                <w:rFonts w:ascii="仿宋_GB2312" w:hAnsi="Times New Roman" w:cs="Times New Roman"/>
                <w:sz w:val="21"/>
                <w:szCs w:val="21"/>
              </w:rPr>
            </w:pPr>
            <w:r w:rsidRPr="00B30188">
              <w:rPr>
                <w:rFonts w:ascii="仿宋_GB2312" w:hAnsi="Times New Roman" w:hint="eastAsia"/>
                <w:b/>
                <w:sz w:val="21"/>
                <w:szCs w:val="21"/>
              </w:rPr>
              <w:t>一办七局二中心：</w:t>
            </w:r>
            <w:r w:rsidRPr="00B30188">
              <w:rPr>
                <w:rFonts w:ascii="仿宋_GB2312" w:hAnsi="Times New Roman" w:hint="eastAsia"/>
                <w:sz w:val="21"/>
                <w:szCs w:val="21"/>
              </w:rPr>
              <w:t>党政办公室</w:t>
            </w:r>
            <w:r w:rsidRPr="00B30188">
              <w:rPr>
                <w:rFonts w:ascii="MS Mincho" w:eastAsia="MS Mincho" w:hAnsi="MS Mincho" w:cs="MS Mincho" w:hint="eastAsia"/>
                <w:sz w:val="21"/>
                <w:szCs w:val="21"/>
              </w:rPr>
              <w:t>､</w:t>
            </w:r>
            <w:r w:rsidRPr="00B30188">
              <w:rPr>
                <w:rFonts w:ascii="仿宋_GB2312" w:hAnsi="仿宋_GB2312" w:cs="仿宋_GB2312" w:hint="eastAsia"/>
                <w:sz w:val="21"/>
                <w:szCs w:val="21"/>
              </w:rPr>
              <w:t>组织人事和社会保障局</w:t>
            </w:r>
            <w:r w:rsidRPr="00B30188">
              <w:rPr>
                <w:rFonts w:ascii="MS Mincho" w:eastAsia="MS Mincho" w:hAnsi="MS Mincho" w:cs="MS Mincho" w:hint="eastAsia"/>
                <w:sz w:val="21"/>
                <w:szCs w:val="21"/>
              </w:rPr>
              <w:t>､</w:t>
            </w:r>
            <w:r w:rsidRPr="00B30188">
              <w:rPr>
                <w:rFonts w:ascii="仿宋_GB2312" w:hAnsi="仿宋_GB2312" w:cs="仿宋_GB2312" w:hint="eastAsia"/>
                <w:sz w:val="21"/>
                <w:szCs w:val="21"/>
              </w:rPr>
              <w:t>经济发展和改革局</w:t>
            </w:r>
            <w:r w:rsidRPr="00B30188">
              <w:rPr>
                <w:rFonts w:ascii="MS Mincho" w:eastAsia="MS Mincho" w:hAnsi="MS Mincho" w:cs="MS Mincho" w:hint="eastAsia"/>
                <w:sz w:val="21"/>
                <w:szCs w:val="21"/>
              </w:rPr>
              <w:t>､</w:t>
            </w:r>
            <w:r w:rsidRPr="00B30188">
              <w:rPr>
                <w:rFonts w:ascii="仿宋_GB2312" w:hAnsi="仿宋_GB2312" w:cs="仿宋_GB2312" w:hint="eastAsia"/>
                <w:sz w:val="21"/>
                <w:szCs w:val="21"/>
              </w:rPr>
              <w:t>财政和资产管理局</w:t>
            </w:r>
            <w:r w:rsidRPr="00B30188">
              <w:rPr>
                <w:rFonts w:ascii="MS Mincho" w:eastAsia="MS Mincho" w:hAnsi="MS Mincho" w:cs="MS Mincho" w:hint="eastAsia"/>
                <w:sz w:val="21"/>
                <w:szCs w:val="21"/>
              </w:rPr>
              <w:t>､</w:t>
            </w:r>
            <w:r w:rsidRPr="00B30188">
              <w:rPr>
                <w:rFonts w:ascii="仿宋_GB2312" w:hAnsi="仿宋_GB2312" w:cs="仿宋_GB2312" w:hint="eastAsia"/>
                <w:sz w:val="21"/>
                <w:szCs w:val="21"/>
              </w:rPr>
              <w:t>建设局</w:t>
            </w:r>
            <w:r w:rsidRPr="00B30188">
              <w:rPr>
                <w:rFonts w:ascii="MS Mincho" w:eastAsia="MS Mincho" w:hAnsi="MS Mincho" w:cs="MS Mincho" w:hint="eastAsia"/>
                <w:sz w:val="21"/>
                <w:szCs w:val="21"/>
              </w:rPr>
              <w:t>､</w:t>
            </w:r>
            <w:r w:rsidRPr="00B30188">
              <w:rPr>
                <w:rFonts w:ascii="仿宋_GB2312" w:hAnsi="仿宋_GB2312" w:cs="仿宋_GB2312" w:hint="eastAsia"/>
                <w:sz w:val="21"/>
                <w:szCs w:val="21"/>
              </w:rPr>
              <w:t>农村工作局</w:t>
            </w:r>
            <w:r w:rsidRPr="00B30188">
              <w:rPr>
                <w:rFonts w:ascii="仿宋_GB2312" w:hAnsi="Times New Roman" w:hint="eastAsia"/>
                <w:sz w:val="21"/>
                <w:szCs w:val="21"/>
              </w:rPr>
              <w:t>(与社会事业局合署办公)</w:t>
            </w:r>
            <w:r w:rsidRPr="00B30188">
              <w:rPr>
                <w:rFonts w:ascii="MS Mincho" w:eastAsia="MS Mincho" w:hAnsi="MS Mincho" w:cs="MS Mincho" w:hint="eastAsia"/>
                <w:sz w:val="21"/>
                <w:szCs w:val="21"/>
              </w:rPr>
              <w:t>､</w:t>
            </w:r>
            <w:r w:rsidRPr="00B30188">
              <w:rPr>
                <w:rFonts w:ascii="仿宋_GB2312" w:hAnsi="Times New Roman" w:hint="eastAsia"/>
                <w:sz w:val="21"/>
                <w:szCs w:val="21"/>
              </w:rPr>
              <w:t>综合执法局</w:t>
            </w:r>
            <w:r w:rsidRPr="00B30188">
              <w:rPr>
                <w:rFonts w:ascii="MS Mincho" w:eastAsia="MS Mincho" w:hAnsi="MS Mincho" w:cs="MS Mincho" w:hint="eastAsia"/>
                <w:sz w:val="21"/>
                <w:szCs w:val="21"/>
              </w:rPr>
              <w:t>､</w:t>
            </w:r>
            <w:r w:rsidRPr="00B30188">
              <w:rPr>
                <w:rFonts w:ascii="仿宋_GB2312" w:hAnsi="仿宋_GB2312" w:cs="仿宋_GB2312" w:hint="eastAsia"/>
                <w:sz w:val="21"/>
                <w:szCs w:val="21"/>
              </w:rPr>
              <w:t>安全生产监督管理局</w:t>
            </w:r>
            <w:r w:rsidRPr="00B30188">
              <w:rPr>
                <w:rFonts w:ascii="MS Mincho" w:eastAsia="MS Mincho" w:hAnsi="MS Mincho" w:cs="MS Mincho" w:hint="eastAsia"/>
                <w:sz w:val="21"/>
                <w:szCs w:val="21"/>
              </w:rPr>
              <w:t>､</w:t>
            </w:r>
            <w:r w:rsidRPr="00B30188">
              <w:rPr>
                <w:rFonts w:ascii="仿宋_GB2312" w:hAnsi="Times New Roman" w:hint="eastAsia"/>
                <w:sz w:val="21"/>
                <w:szCs w:val="21"/>
              </w:rPr>
              <w:t>社会管理服务中心</w:t>
            </w:r>
            <w:r w:rsidRPr="00B30188">
              <w:rPr>
                <w:rFonts w:ascii="MS Mincho" w:eastAsia="MS Mincho" w:hAnsi="MS Mincho" w:cs="MS Mincho" w:hint="eastAsia"/>
                <w:sz w:val="21"/>
                <w:szCs w:val="21"/>
              </w:rPr>
              <w:t>､</w:t>
            </w:r>
            <w:r w:rsidRPr="00B30188">
              <w:rPr>
                <w:rFonts w:ascii="仿宋_GB2312" w:hAnsi="仿宋_GB2312" w:cs="仿宋_GB2312" w:hint="eastAsia"/>
                <w:sz w:val="21"/>
                <w:szCs w:val="21"/>
              </w:rPr>
              <w:t>便民服务中心</w:t>
            </w:r>
          </w:p>
        </w:tc>
        <w:tc>
          <w:tcPr>
            <w:tcW w:w="488" w:type="pct"/>
            <w:vMerge/>
          </w:tcPr>
          <w:p w:rsidR="00B30188" w:rsidRPr="00B30188" w:rsidRDefault="00B30188" w:rsidP="00993162">
            <w:pPr>
              <w:snapToGrid w:val="0"/>
              <w:spacing w:line="360" w:lineRule="atLeast"/>
              <w:jc w:val="center"/>
              <w:rPr>
                <w:rFonts w:ascii="仿宋_GB2312" w:hAnsi="Times New Roman" w:cs="Times New Roman"/>
                <w:sz w:val="21"/>
                <w:szCs w:val="21"/>
              </w:rPr>
            </w:pPr>
          </w:p>
        </w:tc>
        <w:tc>
          <w:tcPr>
            <w:tcW w:w="552" w:type="pct"/>
            <w:vMerge/>
          </w:tcPr>
          <w:p w:rsidR="00B30188" w:rsidRPr="00B30188" w:rsidRDefault="00B30188" w:rsidP="00993162">
            <w:pPr>
              <w:snapToGrid w:val="0"/>
              <w:spacing w:line="360" w:lineRule="atLeast"/>
              <w:jc w:val="center"/>
              <w:rPr>
                <w:rFonts w:ascii="仿宋_GB2312" w:hAnsi="Times New Roman" w:cs="Times New Roman"/>
                <w:sz w:val="21"/>
                <w:szCs w:val="21"/>
              </w:rPr>
            </w:pPr>
          </w:p>
        </w:tc>
        <w:tc>
          <w:tcPr>
            <w:tcW w:w="975" w:type="pct"/>
          </w:tcPr>
          <w:p w:rsidR="00B30188" w:rsidRPr="00B30188" w:rsidRDefault="00B30188" w:rsidP="00993162">
            <w:pPr>
              <w:snapToGrid w:val="0"/>
              <w:spacing w:line="360" w:lineRule="atLeast"/>
              <w:jc w:val="center"/>
              <w:rPr>
                <w:rFonts w:ascii="仿宋_GB2312" w:hAnsi="Times New Roman" w:cs="Times New Roman"/>
                <w:sz w:val="21"/>
                <w:szCs w:val="21"/>
              </w:rPr>
            </w:pPr>
            <w:r w:rsidRPr="00B30188">
              <w:rPr>
                <w:rFonts w:ascii="仿宋_GB2312" w:hAnsi="Times New Roman" w:hint="eastAsia"/>
                <w:sz w:val="21"/>
                <w:szCs w:val="21"/>
              </w:rPr>
              <w:t>对事务性</w:t>
            </w:r>
            <w:r w:rsidRPr="00B30188">
              <w:rPr>
                <w:rFonts w:ascii="MS Mincho" w:eastAsia="MS Mincho" w:hAnsi="MS Mincho" w:cs="MS Mincho" w:hint="eastAsia"/>
                <w:sz w:val="21"/>
                <w:szCs w:val="21"/>
              </w:rPr>
              <w:t>､</w:t>
            </w:r>
            <w:r w:rsidRPr="00B30188">
              <w:rPr>
                <w:rFonts w:ascii="仿宋_GB2312" w:hAnsi="仿宋_GB2312" w:cs="仿宋_GB2312" w:hint="eastAsia"/>
                <w:sz w:val="21"/>
                <w:szCs w:val="21"/>
              </w:rPr>
              <w:t>辅助性岗位采用政府购买服务的方式配备人员</w:t>
            </w:r>
          </w:p>
        </w:tc>
      </w:tr>
      <w:tr w:rsidR="00B30188" w:rsidRPr="00B30188" w:rsidTr="00993162">
        <w:trPr>
          <w:trHeight w:val="1687"/>
        </w:trPr>
        <w:tc>
          <w:tcPr>
            <w:tcW w:w="549" w:type="pct"/>
          </w:tcPr>
          <w:p w:rsidR="00B30188" w:rsidRPr="00B30188" w:rsidRDefault="00B30188" w:rsidP="00993162">
            <w:pPr>
              <w:snapToGrid w:val="0"/>
              <w:spacing w:line="360" w:lineRule="atLeast"/>
              <w:jc w:val="center"/>
              <w:rPr>
                <w:rFonts w:ascii="仿宋_GB2312" w:hAnsi="Times New Roman" w:cs="Times New Roman"/>
                <w:sz w:val="21"/>
                <w:szCs w:val="21"/>
              </w:rPr>
            </w:pPr>
          </w:p>
          <w:p w:rsidR="00B30188" w:rsidRPr="00B30188" w:rsidRDefault="00B30188" w:rsidP="00993162">
            <w:pPr>
              <w:snapToGrid w:val="0"/>
              <w:spacing w:line="360" w:lineRule="atLeast"/>
              <w:jc w:val="center"/>
              <w:rPr>
                <w:rFonts w:ascii="仿宋_GB2312" w:hAnsi="Times New Roman" w:cs="Times New Roman"/>
                <w:sz w:val="21"/>
                <w:szCs w:val="21"/>
              </w:rPr>
            </w:pPr>
            <w:r w:rsidRPr="00B30188">
              <w:rPr>
                <w:rFonts w:ascii="仿宋_GB2312" w:hAnsi="Times New Roman" w:cs="Times New Roman" w:hint="eastAsia"/>
                <w:sz w:val="21"/>
                <w:szCs w:val="21"/>
              </w:rPr>
              <w:t>张浦镇</w:t>
            </w:r>
          </w:p>
        </w:tc>
        <w:tc>
          <w:tcPr>
            <w:tcW w:w="2436" w:type="pct"/>
          </w:tcPr>
          <w:p w:rsidR="00B30188" w:rsidRPr="00B30188" w:rsidRDefault="00B30188" w:rsidP="00993162">
            <w:pPr>
              <w:snapToGrid w:val="0"/>
              <w:spacing w:line="360" w:lineRule="atLeast"/>
              <w:jc w:val="left"/>
              <w:rPr>
                <w:rFonts w:ascii="仿宋_GB2312" w:hAnsi="Times New Roman" w:cs="Times New Roman"/>
                <w:sz w:val="21"/>
                <w:szCs w:val="21"/>
              </w:rPr>
            </w:pPr>
            <w:r w:rsidRPr="00B30188">
              <w:rPr>
                <w:rFonts w:ascii="仿宋_GB2312" w:hAnsi="Times New Roman" w:hint="eastAsia"/>
                <w:b/>
                <w:sz w:val="21"/>
                <w:szCs w:val="21"/>
              </w:rPr>
              <w:t>一办六局一中心：</w:t>
            </w:r>
            <w:r w:rsidRPr="00B30188">
              <w:rPr>
                <w:rFonts w:ascii="仿宋_GB2312" w:hAnsi="Times New Roman" w:hint="eastAsia"/>
                <w:sz w:val="21"/>
                <w:szCs w:val="21"/>
              </w:rPr>
              <w:t>党政办公室、组织人事和社会保障局、财政和资产管理局、经济促进局、建设与管理局、社会事业发展和管理局、综合执法局、便民服务中心</w:t>
            </w:r>
          </w:p>
        </w:tc>
        <w:tc>
          <w:tcPr>
            <w:tcW w:w="488" w:type="pct"/>
            <w:vMerge/>
          </w:tcPr>
          <w:p w:rsidR="00B30188" w:rsidRPr="00B30188" w:rsidRDefault="00B30188" w:rsidP="00993162">
            <w:pPr>
              <w:snapToGrid w:val="0"/>
              <w:spacing w:line="360" w:lineRule="atLeast"/>
              <w:jc w:val="center"/>
              <w:rPr>
                <w:rFonts w:ascii="仿宋_GB2312" w:hAnsi="Times New Roman" w:cs="Times New Roman"/>
                <w:sz w:val="21"/>
                <w:szCs w:val="21"/>
              </w:rPr>
            </w:pPr>
          </w:p>
        </w:tc>
        <w:tc>
          <w:tcPr>
            <w:tcW w:w="552" w:type="pct"/>
            <w:vMerge/>
          </w:tcPr>
          <w:p w:rsidR="00B30188" w:rsidRPr="00B30188" w:rsidRDefault="00B30188" w:rsidP="00993162">
            <w:pPr>
              <w:snapToGrid w:val="0"/>
              <w:spacing w:line="360" w:lineRule="atLeast"/>
              <w:jc w:val="center"/>
              <w:rPr>
                <w:rFonts w:ascii="仿宋_GB2312" w:hAnsi="Times New Roman" w:cs="Times New Roman"/>
                <w:sz w:val="21"/>
                <w:szCs w:val="21"/>
              </w:rPr>
            </w:pPr>
          </w:p>
        </w:tc>
        <w:tc>
          <w:tcPr>
            <w:tcW w:w="975" w:type="pct"/>
          </w:tcPr>
          <w:p w:rsidR="00B30188" w:rsidRPr="00B30188" w:rsidRDefault="00B30188" w:rsidP="00993162">
            <w:pPr>
              <w:snapToGrid w:val="0"/>
              <w:spacing w:line="360" w:lineRule="atLeast"/>
              <w:jc w:val="center"/>
              <w:rPr>
                <w:rFonts w:ascii="仿宋_GB2312" w:hAnsi="Times New Roman" w:cs="Times New Roman"/>
                <w:sz w:val="21"/>
                <w:szCs w:val="21"/>
              </w:rPr>
            </w:pPr>
          </w:p>
        </w:tc>
      </w:tr>
    </w:tbl>
    <w:p w:rsidR="000933EE" w:rsidRDefault="000933EE" w:rsidP="000933EE">
      <w:pPr>
        <w:spacing w:line="580" w:lineRule="exact"/>
        <w:rPr>
          <w:rFonts w:cstheme="minorBidi"/>
          <w:szCs w:val="20"/>
        </w:rPr>
      </w:pPr>
    </w:p>
    <w:p w:rsidR="000933EE" w:rsidRPr="000933EE" w:rsidRDefault="000933EE" w:rsidP="000933EE">
      <w:pPr>
        <w:spacing w:line="580" w:lineRule="exact"/>
        <w:ind w:firstLineChars="200" w:firstLine="640"/>
        <w:rPr>
          <w:rFonts w:cstheme="minorBidi"/>
          <w:szCs w:val="20"/>
        </w:rPr>
      </w:pPr>
      <w:r w:rsidRPr="000933EE">
        <w:rPr>
          <w:rFonts w:ascii="楷体_GB2312" w:eastAsia="楷体_GB2312" w:cstheme="minorBidi" w:hint="eastAsia"/>
          <w:szCs w:val="20"/>
        </w:rPr>
        <w:t>(四)在基层政府组织架构设计上，将管理与服务重点向“窗口”部门倾斜，形成“前台+后台”的运行模式。</w:t>
      </w:r>
      <w:r w:rsidRPr="000933EE">
        <w:rPr>
          <w:rFonts w:cstheme="minorBidi" w:hint="eastAsia"/>
          <w:szCs w:val="20"/>
        </w:rPr>
        <w:t>“前台”指设立便民服务中心和综合执法局。便民服务中心和综合执法局是改革试点中新组建的机构，它们既是承接县级职能部门下放权限的主要载体，也是为基层群众办实事的重要“窗口”。“后台”是经过整合设置的镇政府其他职能机构，主要履行机关业务的政策指导、规划、监督等职能。“前台</w:t>
      </w:r>
      <w:r w:rsidRPr="000933EE">
        <w:rPr>
          <w:rFonts w:cstheme="minorBidi" w:hint="eastAsia"/>
          <w:szCs w:val="20"/>
        </w:rPr>
        <w:t>+</w:t>
      </w:r>
      <w:r w:rsidRPr="000933EE">
        <w:rPr>
          <w:rFonts w:cstheme="minorBidi" w:hint="eastAsia"/>
          <w:szCs w:val="20"/>
        </w:rPr>
        <w:t>后台”的运行模式既落实了服务政府和法治政府的基层载体，又贯穿了“将方便留给公众，将复杂内部消化”的现代执政理念。</w:t>
      </w:r>
    </w:p>
    <w:p w:rsidR="000933EE" w:rsidRPr="000933EE" w:rsidRDefault="000933EE" w:rsidP="000933EE">
      <w:pPr>
        <w:spacing w:line="580" w:lineRule="exact"/>
        <w:ind w:firstLine="640"/>
        <w:rPr>
          <w:rFonts w:cstheme="minorBidi"/>
          <w:szCs w:val="20"/>
        </w:rPr>
      </w:pPr>
      <w:r w:rsidRPr="000933EE">
        <w:rPr>
          <w:rFonts w:cstheme="minorBidi" w:hint="eastAsia"/>
          <w:szCs w:val="20"/>
        </w:rPr>
        <w:t>便民服务中心开展集中审批和便民服务，把下放给试点镇的行政许可、行政审批和公共服务事项，统一纳入镇便民服务中心，中心</w:t>
      </w:r>
      <w:r w:rsidRPr="000933EE">
        <w:rPr>
          <w:rFonts w:cstheme="minorBidi"/>
          <w:szCs w:val="20"/>
        </w:rPr>
        <w:t>按类按块组团设立服务窗口，</w:t>
      </w:r>
      <w:r w:rsidRPr="000933EE">
        <w:rPr>
          <w:rFonts w:cstheme="minorBidi" w:hint="eastAsia"/>
          <w:szCs w:val="20"/>
        </w:rPr>
        <w:t>实行“一站式”、</w:t>
      </w:r>
      <w:r w:rsidRPr="000933EE">
        <w:rPr>
          <w:rFonts w:cstheme="minorBidi"/>
          <w:szCs w:val="20"/>
        </w:rPr>
        <w:t xml:space="preserve"> “</w:t>
      </w:r>
      <w:r w:rsidRPr="000933EE">
        <w:rPr>
          <w:rFonts w:cstheme="minorBidi"/>
          <w:szCs w:val="20"/>
        </w:rPr>
        <w:t>一章式</w:t>
      </w:r>
      <w:r w:rsidRPr="000933EE">
        <w:rPr>
          <w:rFonts w:cstheme="minorBidi"/>
          <w:szCs w:val="20"/>
        </w:rPr>
        <w:t>”(</w:t>
      </w:r>
      <w:r w:rsidRPr="000933EE">
        <w:rPr>
          <w:rFonts w:cstheme="minorBidi"/>
          <w:szCs w:val="20"/>
        </w:rPr>
        <w:t>使用镇人民政府行政审批专用章</w:t>
      </w:r>
      <w:r w:rsidRPr="000933EE">
        <w:rPr>
          <w:rFonts w:cstheme="minorBidi"/>
          <w:szCs w:val="20"/>
        </w:rPr>
        <w:t>)</w:t>
      </w:r>
      <w:r w:rsidRPr="000933EE">
        <w:rPr>
          <w:rFonts w:cstheme="minorBidi" w:hint="eastAsia"/>
          <w:szCs w:val="20"/>
        </w:rPr>
        <w:t xml:space="preserve"> </w:t>
      </w:r>
      <w:r w:rsidRPr="000933EE">
        <w:rPr>
          <w:rFonts w:cstheme="minorBidi" w:hint="eastAsia"/>
          <w:szCs w:val="20"/>
        </w:rPr>
        <w:t>服务。徐霞客镇还推行“一窗办”、“网上办”“不见面”等高效审批方式。综合执法局代表镇政府</w:t>
      </w:r>
      <w:r w:rsidRPr="000933EE">
        <w:rPr>
          <w:rFonts w:cstheme="minorBidi" w:hint="eastAsia"/>
          <w:szCs w:val="20"/>
        </w:rPr>
        <w:lastRenderedPageBreak/>
        <w:t>统一行使除限制人身自由以外的行政处罚权和与行政处罚权相关的行政强制措施权、监督检查权，避免交叉执法、重复执法，有效地提高了执法效率。</w:t>
      </w:r>
    </w:p>
    <w:p w:rsidR="0032441F" w:rsidRPr="0032441F" w:rsidRDefault="0032441F" w:rsidP="0032441F">
      <w:pPr>
        <w:spacing w:line="580" w:lineRule="exact"/>
        <w:ind w:firstLine="640"/>
        <w:rPr>
          <w:rFonts w:cstheme="minorBidi"/>
          <w:szCs w:val="20"/>
        </w:rPr>
      </w:pPr>
      <w:r w:rsidRPr="000933EE">
        <w:rPr>
          <w:rFonts w:ascii="楷体_GB2312" w:eastAsia="楷体_GB2312" w:cstheme="minorBidi" w:hint="eastAsia"/>
          <w:szCs w:val="20"/>
        </w:rPr>
        <w:t>（五）在享受优惠政策上，在财政、金融、土地等方面予以扶持倾斜，扩大财政自主权。</w:t>
      </w:r>
      <w:r w:rsidRPr="0032441F">
        <w:rPr>
          <w:rFonts w:cstheme="minorBidi" w:hint="eastAsia"/>
          <w:szCs w:val="20"/>
        </w:rPr>
        <w:t>实行“超收分成、扶持倾斜”的财政管理体制。以盛泽镇为例，以</w:t>
      </w:r>
      <w:r w:rsidRPr="0032441F">
        <w:rPr>
          <w:rFonts w:cstheme="minorBidi" w:hint="eastAsia"/>
          <w:szCs w:val="20"/>
        </w:rPr>
        <w:t>2010</w:t>
      </w:r>
      <w:r w:rsidRPr="0032441F">
        <w:rPr>
          <w:rFonts w:cstheme="minorBidi" w:hint="eastAsia"/>
          <w:szCs w:val="20"/>
        </w:rPr>
        <w:t>年底为基数，</w:t>
      </w:r>
      <w:r w:rsidRPr="0032441F">
        <w:rPr>
          <w:rFonts w:cstheme="minorBidi" w:hint="eastAsia"/>
          <w:szCs w:val="20"/>
        </w:rPr>
        <w:t>2011</w:t>
      </w:r>
      <w:r w:rsidRPr="0032441F">
        <w:rPr>
          <w:rFonts w:cstheme="minorBidi" w:hint="eastAsia"/>
          <w:szCs w:val="20"/>
        </w:rPr>
        <w:t>年—</w:t>
      </w:r>
      <w:r w:rsidRPr="0032441F">
        <w:rPr>
          <w:rFonts w:cstheme="minorBidi" w:hint="eastAsia"/>
          <w:szCs w:val="20"/>
        </w:rPr>
        <w:t>2016</w:t>
      </w:r>
      <w:r w:rsidRPr="0032441F">
        <w:rPr>
          <w:rFonts w:cstheme="minorBidi" w:hint="eastAsia"/>
          <w:szCs w:val="20"/>
        </w:rPr>
        <w:t>年超收部分全额返还。按照一级政府一级财政的管理要求，建立盛泽镇一级金库。吴江市财政对盛泽镇产业项目、基础设施和重要社会事业功能设施建设给予重点扶持，同时市里每年从省里下达的用地指标中，安排一定数量的指标由盛泽镇使用。</w:t>
      </w:r>
    </w:p>
    <w:p w:rsidR="0032441F" w:rsidRPr="0032441F" w:rsidRDefault="0032441F" w:rsidP="0032441F">
      <w:pPr>
        <w:spacing w:line="580" w:lineRule="exact"/>
        <w:ind w:firstLine="640"/>
        <w:rPr>
          <w:rFonts w:cstheme="minorBidi"/>
          <w:szCs w:val="20"/>
        </w:rPr>
      </w:pPr>
      <w:r w:rsidRPr="000933EE">
        <w:rPr>
          <w:rFonts w:ascii="楷体_GB2312" w:eastAsia="楷体_GB2312" w:cstheme="minorBidi" w:hint="eastAsia"/>
          <w:szCs w:val="20"/>
        </w:rPr>
        <w:t>（六）在改革的谋划设计上，尊重基层首创精神，鼓励出特色。</w:t>
      </w:r>
      <w:r w:rsidRPr="0032441F">
        <w:rPr>
          <w:rFonts w:cstheme="minorBidi" w:hint="eastAsia"/>
          <w:szCs w:val="20"/>
        </w:rPr>
        <w:t>经济发达镇行政管理体制改革没有现成经验。江苏省支持基层大胆探索，尊重基层首创精神。比如，支持部分镇试行与开发区“区镇合一”的管理体制，如盛泽镇将原东方丝绸市场党工委、管委会与盛泽镇党委、镇政府进行了整合重组；支持试点镇开展新型社区建设和网格化管理，使社区居民在家门口就能享受到方便快捷的服务。</w:t>
      </w:r>
      <w:r w:rsidRPr="0032441F">
        <w:rPr>
          <w:rFonts w:cstheme="minorBidi" w:hint="eastAsia"/>
          <w:szCs w:val="20"/>
        </w:rPr>
        <w:t> </w:t>
      </w:r>
      <w:r w:rsidRPr="0032441F">
        <w:rPr>
          <w:rFonts w:cstheme="minorBidi" w:hint="eastAsia"/>
          <w:szCs w:val="20"/>
        </w:rPr>
        <w:t>如</w:t>
      </w:r>
      <w:r w:rsidRPr="0032441F">
        <w:rPr>
          <w:rFonts w:cstheme="minorBidi"/>
          <w:szCs w:val="20"/>
        </w:rPr>
        <w:t>徐霞客镇通过运用互联网技术</w:t>
      </w:r>
      <w:r w:rsidRPr="0032441F">
        <w:rPr>
          <w:rFonts w:cstheme="minorBidi" w:hint="eastAsia"/>
          <w:szCs w:val="20"/>
        </w:rPr>
        <w:t>、基层治理网格化</w:t>
      </w:r>
      <w:r w:rsidRPr="0032441F">
        <w:rPr>
          <w:rFonts w:cstheme="minorBidi"/>
          <w:szCs w:val="20"/>
        </w:rPr>
        <w:t>把乡村治理通过</w:t>
      </w:r>
      <w:r w:rsidRPr="0032441F">
        <w:rPr>
          <w:rFonts w:cstheme="minorBidi" w:hint="eastAsia"/>
          <w:szCs w:val="20"/>
        </w:rPr>
        <w:t>“</w:t>
      </w:r>
      <w:r w:rsidRPr="0032441F">
        <w:rPr>
          <w:rFonts w:cstheme="minorBidi"/>
          <w:szCs w:val="20"/>
        </w:rPr>
        <w:t>一张网</w:t>
      </w:r>
      <w:r w:rsidRPr="0032441F">
        <w:rPr>
          <w:rFonts w:cstheme="minorBidi" w:hint="eastAsia"/>
          <w:szCs w:val="20"/>
        </w:rPr>
        <w:t>”</w:t>
      </w:r>
      <w:r w:rsidRPr="0032441F">
        <w:rPr>
          <w:rFonts w:cstheme="minorBidi"/>
          <w:szCs w:val="20"/>
        </w:rPr>
        <w:t>进行管理</w:t>
      </w:r>
      <w:r w:rsidRPr="0032441F">
        <w:rPr>
          <w:rFonts w:cstheme="minorBidi" w:hint="eastAsia"/>
          <w:szCs w:val="20"/>
        </w:rPr>
        <w:t>；支持试点镇探索雇员聘用、政府购买服务的社会管理方式，如长江镇把有限的机构编制资源向服务群众方向､向“窗口”部门倾斜，对事务性､辅助性岗位则采用政府购买服务的方式配备人员；还比如允许试点镇</w:t>
      </w:r>
      <w:r w:rsidRPr="0032441F">
        <w:rPr>
          <w:rFonts w:cstheme="minorBidi" w:hint="eastAsia"/>
          <w:szCs w:val="20"/>
        </w:rPr>
        <w:lastRenderedPageBreak/>
        <w:t>结合实际设立具有地方特色的职能机构等等。</w:t>
      </w:r>
    </w:p>
    <w:p w:rsidR="0032441F" w:rsidRPr="000933EE" w:rsidRDefault="0032441F" w:rsidP="0032441F">
      <w:pPr>
        <w:spacing w:line="580" w:lineRule="exact"/>
        <w:ind w:firstLine="640"/>
        <w:rPr>
          <w:rFonts w:ascii="黑体" w:eastAsia="黑体" w:hAnsi="黑体" w:cstheme="minorBidi"/>
          <w:szCs w:val="20"/>
        </w:rPr>
      </w:pPr>
      <w:r w:rsidRPr="000933EE">
        <w:rPr>
          <w:rFonts w:ascii="黑体" w:eastAsia="黑体" w:hAnsi="黑体" w:cstheme="minorBidi" w:hint="eastAsia"/>
          <w:szCs w:val="20"/>
        </w:rPr>
        <w:t>二、试点镇的问题和困难</w:t>
      </w:r>
    </w:p>
    <w:p w:rsidR="0032441F" w:rsidRPr="0032441F" w:rsidRDefault="0032441F" w:rsidP="0032441F">
      <w:pPr>
        <w:spacing w:line="580" w:lineRule="exact"/>
        <w:ind w:firstLine="640"/>
        <w:rPr>
          <w:rFonts w:cstheme="minorBidi"/>
          <w:szCs w:val="20"/>
        </w:rPr>
      </w:pPr>
      <w:r w:rsidRPr="0032441F">
        <w:rPr>
          <w:rFonts w:cstheme="minorBidi" w:hint="eastAsia"/>
          <w:szCs w:val="20"/>
        </w:rPr>
        <w:t>各试点镇的改革工作取得了一定的成效和经验，但在进一步深入推进改革方面，各试点镇仍存在一些共性的问题和困难。主要表现在以下几个方面：</w:t>
      </w:r>
    </w:p>
    <w:p w:rsidR="0032441F" w:rsidRPr="0032441F" w:rsidRDefault="0032441F" w:rsidP="0032441F">
      <w:pPr>
        <w:spacing w:line="580" w:lineRule="exact"/>
        <w:ind w:firstLine="640"/>
        <w:rPr>
          <w:rFonts w:cstheme="minorBidi"/>
          <w:szCs w:val="20"/>
        </w:rPr>
      </w:pPr>
      <w:r w:rsidRPr="0032441F">
        <w:rPr>
          <w:rFonts w:cstheme="minorBidi" w:hint="eastAsia"/>
          <w:szCs w:val="20"/>
        </w:rPr>
        <w:t>一是在权力下放和承接方面，存在权力“该放不放”和</w:t>
      </w:r>
      <w:r w:rsidRPr="0032441F">
        <w:rPr>
          <w:rFonts w:cstheme="minorBidi" w:hint="eastAsia"/>
          <w:szCs w:val="20"/>
        </w:rPr>
        <w:t xml:space="preserve"> </w:t>
      </w:r>
      <w:r w:rsidRPr="0032441F">
        <w:rPr>
          <w:rFonts w:cstheme="minorBidi" w:hint="eastAsia"/>
          <w:szCs w:val="20"/>
        </w:rPr>
        <w:t>“放了接不住”的问题。一些乡镇想要的、有利于乡镇发展的行政权力，县级部门不愿下放。一些与群众生产生活密切相关的权限，特别是垂管部门的权限，还存在应放未放现象。同时，权力下放缺乏系统性和关联性，一个审批事项涉及两个以上部门或多个审批环节时，重要的办理环节仍留在县级部门，只下放部分环节。</w:t>
      </w:r>
    </w:p>
    <w:p w:rsidR="0032441F" w:rsidRPr="0032441F" w:rsidRDefault="0032441F" w:rsidP="0032441F">
      <w:pPr>
        <w:spacing w:line="580" w:lineRule="exact"/>
        <w:ind w:firstLine="640"/>
        <w:rPr>
          <w:rFonts w:cstheme="minorBidi"/>
          <w:szCs w:val="20"/>
        </w:rPr>
      </w:pPr>
      <w:r w:rsidRPr="0032441F">
        <w:rPr>
          <w:rFonts w:cstheme="minorBidi" w:hint="eastAsia"/>
          <w:szCs w:val="20"/>
        </w:rPr>
        <w:t>二是在运行机制方面，存在管理不顺、关系不清的问题。由于新体制中没有了与上级相关部门严格对应的机构，亟需加快构建沟通协调的新机制，试点镇政府与县级部门之间业务指导和双向信息沟通等合作机制亟需进一步完善。在具体操作中，综合执法局、便民服务中心与其他镇设职能机构存在职能不清、关系不顺等问题。</w:t>
      </w:r>
    </w:p>
    <w:p w:rsidR="0032441F" w:rsidRPr="0032441F" w:rsidRDefault="0032441F" w:rsidP="0032441F">
      <w:pPr>
        <w:spacing w:line="580" w:lineRule="exact"/>
        <w:ind w:firstLine="640"/>
        <w:rPr>
          <w:rFonts w:cstheme="minorBidi"/>
          <w:szCs w:val="20"/>
        </w:rPr>
      </w:pPr>
      <w:r w:rsidRPr="0032441F">
        <w:rPr>
          <w:rFonts w:cstheme="minorBidi" w:hint="eastAsia"/>
          <w:szCs w:val="20"/>
        </w:rPr>
        <w:t>三是在队伍建设方面，存在着人员编制不足和队伍素质参差不齐的问题。综合执法局和便民服务中心承担着大量的业务工作，承接的权限领域宽、范围广、专业性强、种类多，对执法人员的综合业务能力提出了很高要求，有些甚至需要具备专业技术，目</w:t>
      </w:r>
      <w:r w:rsidRPr="0032441F">
        <w:rPr>
          <w:rFonts w:cstheme="minorBidi" w:hint="eastAsia"/>
          <w:szCs w:val="20"/>
        </w:rPr>
        <w:lastRenderedPageBreak/>
        <w:t>前各试点镇执法人员的专业素养和执法能力还不能完全适应工作需要。</w:t>
      </w:r>
    </w:p>
    <w:p w:rsidR="0032441F" w:rsidRPr="0032441F" w:rsidRDefault="0032441F" w:rsidP="0032441F">
      <w:pPr>
        <w:spacing w:line="580" w:lineRule="exact"/>
        <w:ind w:firstLine="640"/>
        <w:rPr>
          <w:rFonts w:cstheme="minorBidi"/>
          <w:szCs w:val="20"/>
        </w:rPr>
      </w:pPr>
      <w:r w:rsidRPr="0032441F">
        <w:rPr>
          <w:rFonts w:cstheme="minorBidi" w:hint="eastAsia"/>
          <w:szCs w:val="20"/>
        </w:rPr>
        <w:t>四是在权力运行的监督方面，扩权使镇级政府拥有了更大的自由裁量权和处置权，监督机制中存在的“上级监督太远，同级监督太软，下级监督不敢”现象。加强对权力的监管，使权力运行既规范又有效率，成为各试点镇综合执法和便民服务体制创新面临的重大问题。</w:t>
      </w:r>
    </w:p>
    <w:p w:rsidR="0032441F" w:rsidRPr="0032441F" w:rsidRDefault="0032441F" w:rsidP="0032441F">
      <w:pPr>
        <w:spacing w:line="580" w:lineRule="exact"/>
        <w:ind w:firstLine="640"/>
        <w:rPr>
          <w:rFonts w:cstheme="minorBidi"/>
          <w:szCs w:val="20"/>
        </w:rPr>
      </w:pPr>
      <w:r w:rsidRPr="0032441F">
        <w:rPr>
          <w:rFonts w:cstheme="minorBidi" w:hint="eastAsia"/>
          <w:szCs w:val="20"/>
        </w:rPr>
        <w:t>五是在配套机制完善方面，存在考核机制不科学的问题。各县（市）对镇科学发展的统一考核体系不能适应经济发达镇的需要，有时甚至在一定程度上影响了试点镇改革创新的积极性。试点镇与其他镇采用相同的考核指标，不够合理。</w:t>
      </w:r>
    </w:p>
    <w:p w:rsidR="0032441F" w:rsidRPr="0032441F" w:rsidRDefault="0032441F" w:rsidP="000933EE">
      <w:pPr>
        <w:spacing w:line="580" w:lineRule="exact"/>
        <w:ind w:firstLineChars="1200" w:firstLine="3840"/>
        <w:rPr>
          <w:rFonts w:cstheme="minorBidi"/>
          <w:szCs w:val="20"/>
        </w:rPr>
      </w:pPr>
      <w:bookmarkStart w:id="0" w:name="_GoBack"/>
      <w:bookmarkEnd w:id="0"/>
      <w:r w:rsidRPr="0032441F">
        <w:rPr>
          <w:rFonts w:cstheme="minorBidi" w:hint="eastAsia"/>
          <w:szCs w:val="20"/>
        </w:rPr>
        <w:t>（撰稿：</w:t>
      </w:r>
      <w:r w:rsidR="001C57CF">
        <w:rPr>
          <w:rFonts w:cstheme="minorBidi" w:hint="eastAsia"/>
          <w:szCs w:val="20"/>
        </w:rPr>
        <w:t>鄂尔多斯</w:t>
      </w:r>
      <w:r w:rsidRPr="0032441F">
        <w:rPr>
          <w:rFonts w:cstheme="minorBidi" w:hint="eastAsia"/>
          <w:szCs w:val="20"/>
        </w:rPr>
        <w:t>市编办调研组）</w:t>
      </w:r>
    </w:p>
    <w:p w:rsidR="00F36FDF" w:rsidRDefault="00F36FDF" w:rsidP="00611831">
      <w:pPr>
        <w:spacing w:line="560" w:lineRule="exact"/>
        <w:ind w:firstLine="645"/>
        <w:rPr>
          <w:b/>
        </w:rPr>
      </w:pPr>
    </w:p>
    <w:p w:rsidR="000933EE" w:rsidRDefault="000933EE" w:rsidP="00611831">
      <w:pPr>
        <w:spacing w:line="560" w:lineRule="exact"/>
        <w:ind w:firstLine="645"/>
        <w:rPr>
          <w:b/>
        </w:rPr>
      </w:pPr>
    </w:p>
    <w:sectPr w:rsidR="000933EE" w:rsidSect="002754D1">
      <w:footerReference w:type="even" r:id="rId7"/>
      <w:footerReference w:type="default" r:id="rId8"/>
      <w:pgSz w:w="11906" w:h="16838" w:code="9"/>
      <w:pgMar w:top="2211" w:right="1474" w:bottom="1871" w:left="1588" w:header="851" w:footer="992" w:gutter="0"/>
      <w:cols w:space="425"/>
      <w:titlePg/>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A26" w:rsidRDefault="00B25A26">
      <w:r>
        <w:separator/>
      </w:r>
    </w:p>
  </w:endnote>
  <w:endnote w:type="continuationSeparator" w:id="0">
    <w:p w:rsidR="00B25A26" w:rsidRDefault="00B25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176647"/>
      <w:docPartObj>
        <w:docPartGallery w:val="Page Numbers (Bottom of Page)"/>
        <w:docPartUnique/>
      </w:docPartObj>
    </w:sdtPr>
    <w:sdtEndPr>
      <w:rPr>
        <w:rFonts w:ascii="宋体" w:eastAsia="宋体" w:hAnsi="宋体"/>
        <w:sz w:val="28"/>
        <w:szCs w:val="28"/>
      </w:rPr>
    </w:sdtEndPr>
    <w:sdtContent>
      <w:p w:rsidR="004A5E99" w:rsidRDefault="007A647B" w:rsidP="00316A15">
        <w:pPr>
          <w:pStyle w:val="a4"/>
          <w:ind w:firstLineChars="200" w:firstLine="360"/>
          <w:jc w:val="center"/>
        </w:pPr>
        <w:r w:rsidRPr="007A647B">
          <w:rPr>
            <w:rFonts w:ascii="宋体" w:eastAsia="宋体" w:hAnsi="宋体"/>
            <w:sz w:val="28"/>
            <w:szCs w:val="28"/>
          </w:rPr>
          <w:fldChar w:fldCharType="begin"/>
        </w:r>
        <w:r w:rsidRPr="007A647B">
          <w:rPr>
            <w:rFonts w:ascii="宋体" w:eastAsia="宋体" w:hAnsi="宋体"/>
            <w:sz w:val="28"/>
            <w:szCs w:val="28"/>
          </w:rPr>
          <w:instrText xml:space="preserve"> PAGE   \* MERGEFORMAT </w:instrText>
        </w:r>
        <w:r w:rsidRPr="007A647B">
          <w:rPr>
            <w:rFonts w:ascii="宋体" w:eastAsia="宋体" w:hAnsi="宋体"/>
            <w:sz w:val="28"/>
            <w:szCs w:val="28"/>
          </w:rPr>
          <w:fldChar w:fldCharType="separate"/>
        </w:r>
        <w:r w:rsidR="00661A87">
          <w:rPr>
            <w:rFonts w:ascii="宋体" w:eastAsia="宋体" w:hAnsi="宋体"/>
            <w:noProof/>
            <w:sz w:val="28"/>
            <w:szCs w:val="28"/>
          </w:rPr>
          <w:t>6</w:t>
        </w:r>
        <w:r w:rsidRPr="007A647B">
          <w:rPr>
            <w:rFonts w:ascii="宋体" w:eastAsia="宋体" w:hAnsi="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176655"/>
      <w:docPartObj>
        <w:docPartGallery w:val="Page Numbers (Bottom of Page)"/>
        <w:docPartUnique/>
      </w:docPartObj>
    </w:sdtPr>
    <w:sdtEndPr>
      <w:rPr>
        <w:rFonts w:ascii="宋体" w:eastAsia="宋体" w:hAnsi="宋体"/>
        <w:sz w:val="28"/>
        <w:szCs w:val="28"/>
      </w:rPr>
    </w:sdtEndPr>
    <w:sdtContent>
      <w:p w:rsidR="004A5E99" w:rsidRDefault="007A647B" w:rsidP="001056F7">
        <w:pPr>
          <w:pStyle w:val="a4"/>
          <w:ind w:right="360"/>
          <w:jc w:val="center"/>
        </w:pPr>
        <w:r w:rsidRPr="007A647B">
          <w:rPr>
            <w:rFonts w:ascii="宋体" w:eastAsia="宋体" w:hAnsi="宋体"/>
            <w:sz w:val="28"/>
            <w:szCs w:val="28"/>
          </w:rPr>
          <w:fldChar w:fldCharType="begin"/>
        </w:r>
        <w:r w:rsidRPr="007A647B">
          <w:rPr>
            <w:rFonts w:ascii="宋体" w:eastAsia="宋体" w:hAnsi="宋体"/>
            <w:sz w:val="28"/>
            <w:szCs w:val="28"/>
          </w:rPr>
          <w:instrText xml:space="preserve"> PAGE   \* MERGEFORMAT </w:instrText>
        </w:r>
        <w:r w:rsidRPr="007A647B">
          <w:rPr>
            <w:rFonts w:ascii="宋体" w:eastAsia="宋体" w:hAnsi="宋体"/>
            <w:sz w:val="28"/>
            <w:szCs w:val="28"/>
          </w:rPr>
          <w:fldChar w:fldCharType="separate"/>
        </w:r>
        <w:r w:rsidR="00661A87" w:rsidRPr="00661A87">
          <w:rPr>
            <w:rFonts w:ascii="宋体" w:eastAsia="宋体" w:hAnsi="宋体"/>
            <w:noProof/>
            <w:sz w:val="28"/>
            <w:szCs w:val="28"/>
            <w:lang w:val="zh-CN"/>
          </w:rPr>
          <w:t>7</w:t>
        </w:r>
        <w:r w:rsidRPr="007A647B">
          <w:rPr>
            <w:rFonts w:ascii="宋体" w:eastAsia="宋体" w:hAnsi="宋体"/>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A26" w:rsidRDefault="00B25A26">
      <w:r>
        <w:separator/>
      </w:r>
    </w:p>
  </w:footnote>
  <w:footnote w:type="continuationSeparator" w:id="0">
    <w:p w:rsidR="00B25A26" w:rsidRDefault="00B25A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F5337"/>
    <w:rsid w:val="0000267A"/>
    <w:rsid w:val="00003CFE"/>
    <w:rsid w:val="00005752"/>
    <w:rsid w:val="00007E12"/>
    <w:rsid w:val="000106B7"/>
    <w:rsid w:val="0001273C"/>
    <w:rsid w:val="00013522"/>
    <w:rsid w:val="000228D1"/>
    <w:rsid w:val="00022A4E"/>
    <w:rsid w:val="00032ED9"/>
    <w:rsid w:val="000332B8"/>
    <w:rsid w:val="000335BA"/>
    <w:rsid w:val="00033610"/>
    <w:rsid w:val="000340D9"/>
    <w:rsid w:val="00040BB0"/>
    <w:rsid w:val="00045225"/>
    <w:rsid w:val="00046273"/>
    <w:rsid w:val="00050F69"/>
    <w:rsid w:val="00052B1E"/>
    <w:rsid w:val="00065349"/>
    <w:rsid w:val="00067862"/>
    <w:rsid w:val="00072BD2"/>
    <w:rsid w:val="0007427A"/>
    <w:rsid w:val="0007764C"/>
    <w:rsid w:val="00077D51"/>
    <w:rsid w:val="00080163"/>
    <w:rsid w:val="00082FE6"/>
    <w:rsid w:val="0008308C"/>
    <w:rsid w:val="00083BBC"/>
    <w:rsid w:val="00085FDD"/>
    <w:rsid w:val="00090393"/>
    <w:rsid w:val="0009146E"/>
    <w:rsid w:val="00091562"/>
    <w:rsid w:val="000933EE"/>
    <w:rsid w:val="00093ED5"/>
    <w:rsid w:val="00095270"/>
    <w:rsid w:val="000A243F"/>
    <w:rsid w:val="000A3DBB"/>
    <w:rsid w:val="000B048C"/>
    <w:rsid w:val="000B64D0"/>
    <w:rsid w:val="000B7898"/>
    <w:rsid w:val="000B7CFE"/>
    <w:rsid w:val="000B7F95"/>
    <w:rsid w:val="000C33EB"/>
    <w:rsid w:val="000C6F1E"/>
    <w:rsid w:val="000D35F6"/>
    <w:rsid w:val="000D72A7"/>
    <w:rsid w:val="000D74DD"/>
    <w:rsid w:val="000E10D8"/>
    <w:rsid w:val="000E1EC4"/>
    <w:rsid w:val="000E2485"/>
    <w:rsid w:val="000E6BB5"/>
    <w:rsid w:val="000E745B"/>
    <w:rsid w:val="000F061E"/>
    <w:rsid w:val="000F102F"/>
    <w:rsid w:val="000F1708"/>
    <w:rsid w:val="000F261D"/>
    <w:rsid w:val="000F28F2"/>
    <w:rsid w:val="000F4C95"/>
    <w:rsid w:val="00100B7A"/>
    <w:rsid w:val="00101112"/>
    <w:rsid w:val="00103278"/>
    <w:rsid w:val="00104395"/>
    <w:rsid w:val="00104802"/>
    <w:rsid w:val="001049F7"/>
    <w:rsid w:val="001056F7"/>
    <w:rsid w:val="00110D3C"/>
    <w:rsid w:val="001134DC"/>
    <w:rsid w:val="001149D5"/>
    <w:rsid w:val="00115C6D"/>
    <w:rsid w:val="001179C7"/>
    <w:rsid w:val="00120592"/>
    <w:rsid w:val="0012085D"/>
    <w:rsid w:val="00123232"/>
    <w:rsid w:val="001233F6"/>
    <w:rsid w:val="00125022"/>
    <w:rsid w:val="00125102"/>
    <w:rsid w:val="001301B5"/>
    <w:rsid w:val="00132221"/>
    <w:rsid w:val="00133722"/>
    <w:rsid w:val="00133876"/>
    <w:rsid w:val="0014276C"/>
    <w:rsid w:val="001451BE"/>
    <w:rsid w:val="00145245"/>
    <w:rsid w:val="0014619E"/>
    <w:rsid w:val="00155FA9"/>
    <w:rsid w:val="00157606"/>
    <w:rsid w:val="00157FA1"/>
    <w:rsid w:val="001630FF"/>
    <w:rsid w:val="001632FB"/>
    <w:rsid w:val="00171B66"/>
    <w:rsid w:val="001726F8"/>
    <w:rsid w:val="001811E6"/>
    <w:rsid w:val="001814BA"/>
    <w:rsid w:val="00185937"/>
    <w:rsid w:val="00185DF1"/>
    <w:rsid w:val="001860F8"/>
    <w:rsid w:val="00192DD2"/>
    <w:rsid w:val="00194CC0"/>
    <w:rsid w:val="00195936"/>
    <w:rsid w:val="001967BE"/>
    <w:rsid w:val="00196AA3"/>
    <w:rsid w:val="001A09CF"/>
    <w:rsid w:val="001A5EAA"/>
    <w:rsid w:val="001A6018"/>
    <w:rsid w:val="001A62C8"/>
    <w:rsid w:val="001B49C0"/>
    <w:rsid w:val="001C0C87"/>
    <w:rsid w:val="001C1027"/>
    <w:rsid w:val="001C2C99"/>
    <w:rsid w:val="001C410D"/>
    <w:rsid w:val="001C57CF"/>
    <w:rsid w:val="001D1126"/>
    <w:rsid w:val="001D2665"/>
    <w:rsid w:val="001D5E65"/>
    <w:rsid w:val="001D6356"/>
    <w:rsid w:val="001E13B9"/>
    <w:rsid w:val="001E1FA0"/>
    <w:rsid w:val="001E2167"/>
    <w:rsid w:val="001E34B7"/>
    <w:rsid w:val="001E4763"/>
    <w:rsid w:val="001E515C"/>
    <w:rsid w:val="001E68E7"/>
    <w:rsid w:val="001F32C3"/>
    <w:rsid w:val="001F3319"/>
    <w:rsid w:val="00202408"/>
    <w:rsid w:val="00204AC9"/>
    <w:rsid w:val="00206793"/>
    <w:rsid w:val="0021068C"/>
    <w:rsid w:val="00212845"/>
    <w:rsid w:val="002135F1"/>
    <w:rsid w:val="00215DEC"/>
    <w:rsid w:val="002173C0"/>
    <w:rsid w:val="00222161"/>
    <w:rsid w:val="00232D9D"/>
    <w:rsid w:val="002347E1"/>
    <w:rsid w:val="00240B22"/>
    <w:rsid w:val="0024247F"/>
    <w:rsid w:val="00244359"/>
    <w:rsid w:val="002447F1"/>
    <w:rsid w:val="0024742C"/>
    <w:rsid w:val="00247793"/>
    <w:rsid w:val="0025149E"/>
    <w:rsid w:val="002516A0"/>
    <w:rsid w:val="00251DFA"/>
    <w:rsid w:val="00253F62"/>
    <w:rsid w:val="00254D29"/>
    <w:rsid w:val="002571E3"/>
    <w:rsid w:val="0025749C"/>
    <w:rsid w:val="00257F16"/>
    <w:rsid w:val="0026060F"/>
    <w:rsid w:val="00264E68"/>
    <w:rsid w:val="0026631E"/>
    <w:rsid w:val="00266F8B"/>
    <w:rsid w:val="00267930"/>
    <w:rsid w:val="002754D1"/>
    <w:rsid w:val="0027607E"/>
    <w:rsid w:val="00283429"/>
    <w:rsid w:val="0028376E"/>
    <w:rsid w:val="002849FA"/>
    <w:rsid w:val="00295594"/>
    <w:rsid w:val="0029681E"/>
    <w:rsid w:val="002A309D"/>
    <w:rsid w:val="002A36BE"/>
    <w:rsid w:val="002A7D50"/>
    <w:rsid w:val="002A7DD5"/>
    <w:rsid w:val="002B4F0A"/>
    <w:rsid w:val="002B623E"/>
    <w:rsid w:val="002B6A23"/>
    <w:rsid w:val="002C25BB"/>
    <w:rsid w:val="002D162F"/>
    <w:rsid w:val="002D24C8"/>
    <w:rsid w:val="002D2D21"/>
    <w:rsid w:val="002D3251"/>
    <w:rsid w:val="002D7501"/>
    <w:rsid w:val="002E0C2A"/>
    <w:rsid w:val="002E4667"/>
    <w:rsid w:val="002E73F7"/>
    <w:rsid w:val="002E7735"/>
    <w:rsid w:val="002F230C"/>
    <w:rsid w:val="002F2C19"/>
    <w:rsid w:val="002F38B1"/>
    <w:rsid w:val="00302DD3"/>
    <w:rsid w:val="003055CB"/>
    <w:rsid w:val="00313475"/>
    <w:rsid w:val="003160E9"/>
    <w:rsid w:val="003165F6"/>
    <w:rsid w:val="00316A15"/>
    <w:rsid w:val="00317536"/>
    <w:rsid w:val="0031766A"/>
    <w:rsid w:val="003226EC"/>
    <w:rsid w:val="0032441F"/>
    <w:rsid w:val="003247C3"/>
    <w:rsid w:val="003261BD"/>
    <w:rsid w:val="00331E4A"/>
    <w:rsid w:val="003320A3"/>
    <w:rsid w:val="00335941"/>
    <w:rsid w:val="00341BEC"/>
    <w:rsid w:val="0034289A"/>
    <w:rsid w:val="00346590"/>
    <w:rsid w:val="00353FF9"/>
    <w:rsid w:val="00356519"/>
    <w:rsid w:val="00360969"/>
    <w:rsid w:val="00361A1E"/>
    <w:rsid w:val="00361BDB"/>
    <w:rsid w:val="0037106E"/>
    <w:rsid w:val="00371A9B"/>
    <w:rsid w:val="00372545"/>
    <w:rsid w:val="00373A84"/>
    <w:rsid w:val="00375919"/>
    <w:rsid w:val="0038296B"/>
    <w:rsid w:val="00384067"/>
    <w:rsid w:val="00385CA6"/>
    <w:rsid w:val="00391B0A"/>
    <w:rsid w:val="003928AE"/>
    <w:rsid w:val="00394E55"/>
    <w:rsid w:val="00396749"/>
    <w:rsid w:val="003A252D"/>
    <w:rsid w:val="003A3F86"/>
    <w:rsid w:val="003A4239"/>
    <w:rsid w:val="003B19E2"/>
    <w:rsid w:val="003B1E8E"/>
    <w:rsid w:val="003B66DA"/>
    <w:rsid w:val="003B7257"/>
    <w:rsid w:val="003B778D"/>
    <w:rsid w:val="003C39A8"/>
    <w:rsid w:val="003C7C2E"/>
    <w:rsid w:val="003D12EC"/>
    <w:rsid w:val="003D1D08"/>
    <w:rsid w:val="003D2C17"/>
    <w:rsid w:val="003D313F"/>
    <w:rsid w:val="003D4429"/>
    <w:rsid w:val="003D5D82"/>
    <w:rsid w:val="003D5FDE"/>
    <w:rsid w:val="003D7E11"/>
    <w:rsid w:val="003E0610"/>
    <w:rsid w:val="003E070D"/>
    <w:rsid w:val="003E5DBC"/>
    <w:rsid w:val="003E73A1"/>
    <w:rsid w:val="003F1466"/>
    <w:rsid w:val="003F1C7C"/>
    <w:rsid w:val="003F3319"/>
    <w:rsid w:val="003F391B"/>
    <w:rsid w:val="003F47ED"/>
    <w:rsid w:val="00400970"/>
    <w:rsid w:val="004011E7"/>
    <w:rsid w:val="00403DEF"/>
    <w:rsid w:val="004042C1"/>
    <w:rsid w:val="0041173F"/>
    <w:rsid w:val="00413D41"/>
    <w:rsid w:val="0041495D"/>
    <w:rsid w:val="00414EE8"/>
    <w:rsid w:val="00420C68"/>
    <w:rsid w:val="00427606"/>
    <w:rsid w:val="00427BEA"/>
    <w:rsid w:val="004328ED"/>
    <w:rsid w:val="00432B89"/>
    <w:rsid w:val="00433AC8"/>
    <w:rsid w:val="004362CC"/>
    <w:rsid w:val="00437197"/>
    <w:rsid w:val="00441B54"/>
    <w:rsid w:val="0044450E"/>
    <w:rsid w:val="00444E04"/>
    <w:rsid w:val="0044528C"/>
    <w:rsid w:val="00450A33"/>
    <w:rsid w:val="00452375"/>
    <w:rsid w:val="00453A1C"/>
    <w:rsid w:val="004541B5"/>
    <w:rsid w:val="00461203"/>
    <w:rsid w:val="00467E14"/>
    <w:rsid w:val="00470EDF"/>
    <w:rsid w:val="00471F1F"/>
    <w:rsid w:val="00475BED"/>
    <w:rsid w:val="00476BA9"/>
    <w:rsid w:val="00485A6F"/>
    <w:rsid w:val="004866B7"/>
    <w:rsid w:val="0049216A"/>
    <w:rsid w:val="00492F40"/>
    <w:rsid w:val="00497550"/>
    <w:rsid w:val="004A38EE"/>
    <w:rsid w:val="004A3C02"/>
    <w:rsid w:val="004A57FB"/>
    <w:rsid w:val="004A5E99"/>
    <w:rsid w:val="004A6C5C"/>
    <w:rsid w:val="004B4F19"/>
    <w:rsid w:val="004B577D"/>
    <w:rsid w:val="004B7F20"/>
    <w:rsid w:val="004C14A1"/>
    <w:rsid w:val="004C4E77"/>
    <w:rsid w:val="004C51D3"/>
    <w:rsid w:val="004C6342"/>
    <w:rsid w:val="004C740C"/>
    <w:rsid w:val="004C7761"/>
    <w:rsid w:val="004D00C7"/>
    <w:rsid w:val="004D4A7B"/>
    <w:rsid w:val="004D5FB5"/>
    <w:rsid w:val="004D61C2"/>
    <w:rsid w:val="004D7FE1"/>
    <w:rsid w:val="004E0176"/>
    <w:rsid w:val="004E0CF2"/>
    <w:rsid w:val="004E1F48"/>
    <w:rsid w:val="004E4445"/>
    <w:rsid w:val="004E6019"/>
    <w:rsid w:val="004E76A6"/>
    <w:rsid w:val="004F417D"/>
    <w:rsid w:val="004F41A1"/>
    <w:rsid w:val="004F4702"/>
    <w:rsid w:val="004F54F6"/>
    <w:rsid w:val="0050252D"/>
    <w:rsid w:val="005060A3"/>
    <w:rsid w:val="0051108C"/>
    <w:rsid w:val="00512812"/>
    <w:rsid w:val="005201CF"/>
    <w:rsid w:val="00521CE3"/>
    <w:rsid w:val="00523FE6"/>
    <w:rsid w:val="00525FE3"/>
    <w:rsid w:val="00526D01"/>
    <w:rsid w:val="0053027F"/>
    <w:rsid w:val="00540EA6"/>
    <w:rsid w:val="005432AB"/>
    <w:rsid w:val="00547A91"/>
    <w:rsid w:val="0056192F"/>
    <w:rsid w:val="00563A4B"/>
    <w:rsid w:val="00565E36"/>
    <w:rsid w:val="00566562"/>
    <w:rsid w:val="005719ED"/>
    <w:rsid w:val="00581F80"/>
    <w:rsid w:val="00590E28"/>
    <w:rsid w:val="0059292C"/>
    <w:rsid w:val="00597D3B"/>
    <w:rsid w:val="005A010B"/>
    <w:rsid w:val="005A1EA7"/>
    <w:rsid w:val="005A296B"/>
    <w:rsid w:val="005A5960"/>
    <w:rsid w:val="005A59EC"/>
    <w:rsid w:val="005B0DC0"/>
    <w:rsid w:val="005B2C5E"/>
    <w:rsid w:val="005B3793"/>
    <w:rsid w:val="005B3AB8"/>
    <w:rsid w:val="005B4C88"/>
    <w:rsid w:val="005B5756"/>
    <w:rsid w:val="005B6045"/>
    <w:rsid w:val="005C1E5A"/>
    <w:rsid w:val="005C2EB9"/>
    <w:rsid w:val="005C4FB9"/>
    <w:rsid w:val="005C5337"/>
    <w:rsid w:val="005C58C9"/>
    <w:rsid w:val="005C5958"/>
    <w:rsid w:val="005C5D41"/>
    <w:rsid w:val="005C7FFC"/>
    <w:rsid w:val="005D2070"/>
    <w:rsid w:val="005D23C9"/>
    <w:rsid w:val="005D488D"/>
    <w:rsid w:val="005E10FC"/>
    <w:rsid w:val="005E5525"/>
    <w:rsid w:val="005F0AE7"/>
    <w:rsid w:val="005F359B"/>
    <w:rsid w:val="005F496C"/>
    <w:rsid w:val="005F5D7A"/>
    <w:rsid w:val="005F6CCF"/>
    <w:rsid w:val="005F7F5C"/>
    <w:rsid w:val="00601D85"/>
    <w:rsid w:val="00604331"/>
    <w:rsid w:val="006062B0"/>
    <w:rsid w:val="006106A8"/>
    <w:rsid w:val="00611831"/>
    <w:rsid w:val="00616A8D"/>
    <w:rsid w:val="0062299C"/>
    <w:rsid w:val="00624671"/>
    <w:rsid w:val="00625B67"/>
    <w:rsid w:val="00625E73"/>
    <w:rsid w:val="00626DA6"/>
    <w:rsid w:val="006272EF"/>
    <w:rsid w:val="006309CE"/>
    <w:rsid w:val="00631093"/>
    <w:rsid w:val="0063552B"/>
    <w:rsid w:val="0063743E"/>
    <w:rsid w:val="00637EAB"/>
    <w:rsid w:val="00640120"/>
    <w:rsid w:val="0064414E"/>
    <w:rsid w:val="00644766"/>
    <w:rsid w:val="006453AC"/>
    <w:rsid w:val="006459DB"/>
    <w:rsid w:val="00646143"/>
    <w:rsid w:val="00647A59"/>
    <w:rsid w:val="0065058C"/>
    <w:rsid w:val="00652D8C"/>
    <w:rsid w:val="00654D48"/>
    <w:rsid w:val="006551ED"/>
    <w:rsid w:val="00660083"/>
    <w:rsid w:val="00660B6A"/>
    <w:rsid w:val="0066169C"/>
    <w:rsid w:val="00661A87"/>
    <w:rsid w:val="0066250F"/>
    <w:rsid w:val="006651C5"/>
    <w:rsid w:val="006657C2"/>
    <w:rsid w:val="0067215A"/>
    <w:rsid w:val="00672FCE"/>
    <w:rsid w:val="006752F4"/>
    <w:rsid w:val="00676847"/>
    <w:rsid w:val="00677DBC"/>
    <w:rsid w:val="00685C2C"/>
    <w:rsid w:val="006861EC"/>
    <w:rsid w:val="00686A7C"/>
    <w:rsid w:val="00687A39"/>
    <w:rsid w:val="00693030"/>
    <w:rsid w:val="0069651C"/>
    <w:rsid w:val="006A43DC"/>
    <w:rsid w:val="006A7331"/>
    <w:rsid w:val="006A7921"/>
    <w:rsid w:val="006A7BB5"/>
    <w:rsid w:val="006B0DB0"/>
    <w:rsid w:val="006B3AD9"/>
    <w:rsid w:val="006B545D"/>
    <w:rsid w:val="006C06DE"/>
    <w:rsid w:val="006C41CE"/>
    <w:rsid w:val="006C439A"/>
    <w:rsid w:val="006C4D56"/>
    <w:rsid w:val="006C5668"/>
    <w:rsid w:val="006C6F1B"/>
    <w:rsid w:val="006D1F8B"/>
    <w:rsid w:val="006D2F35"/>
    <w:rsid w:val="006D37F0"/>
    <w:rsid w:val="006D3B80"/>
    <w:rsid w:val="006D670C"/>
    <w:rsid w:val="006D7F01"/>
    <w:rsid w:val="006E034E"/>
    <w:rsid w:val="006E250F"/>
    <w:rsid w:val="006E2D4B"/>
    <w:rsid w:val="006E315A"/>
    <w:rsid w:val="006E3273"/>
    <w:rsid w:val="006E6C80"/>
    <w:rsid w:val="006E71DE"/>
    <w:rsid w:val="006E78C4"/>
    <w:rsid w:val="006F149B"/>
    <w:rsid w:val="006F245F"/>
    <w:rsid w:val="006F493B"/>
    <w:rsid w:val="006F7F4B"/>
    <w:rsid w:val="007038D6"/>
    <w:rsid w:val="00720103"/>
    <w:rsid w:val="00724092"/>
    <w:rsid w:val="007244A8"/>
    <w:rsid w:val="007306A0"/>
    <w:rsid w:val="00732334"/>
    <w:rsid w:val="00734F08"/>
    <w:rsid w:val="007352C9"/>
    <w:rsid w:val="00735416"/>
    <w:rsid w:val="00737190"/>
    <w:rsid w:val="0074048C"/>
    <w:rsid w:val="007408ED"/>
    <w:rsid w:val="00741CEA"/>
    <w:rsid w:val="00742D7A"/>
    <w:rsid w:val="00744619"/>
    <w:rsid w:val="007467A0"/>
    <w:rsid w:val="00750D40"/>
    <w:rsid w:val="00750F26"/>
    <w:rsid w:val="0075239E"/>
    <w:rsid w:val="0075395C"/>
    <w:rsid w:val="00753F41"/>
    <w:rsid w:val="0075402D"/>
    <w:rsid w:val="00755D52"/>
    <w:rsid w:val="00755F9A"/>
    <w:rsid w:val="00757752"/>
    <w:rsid w:val="007628D0"/>
    <w:rsid w:val="007639D0"/>
    <w:rsid w:val="00770432"/>
    <w:rsid w:val="007708BF"/>
    <w:rsid w:val="00774ADD"/>
    <w:rsid w:val="00775E17"/>
    <w:rsid w:val="007762BD"/>
    <w:rsid w:val="0077783D"/>
    <w:rsid w:val="007812C7"/>
    <w:rsid w:val="00785447"/>
    <w:rsid w:val="00787146"/>
    <w:rsid w:val="007919FC"/>
    <w:rsid w:val="00796190"/>
    <w:rsid w:val="007A22C2"/>
    <w:rsid w:val="007A4760"/>
    <w:rsid w:val="007A5731"/>
    <w:rsid w:val="007A647B"/>
    <w:rsid w:val="007B0EB8"/>
    <w:rsid w:val="007B41AE"/>
    <w:rsid w:val="007B7077"/>
    <w:rsid w:val="007B7316"/>
    <w:rsid w:val="007C11A1"/>
    <w:rsid w:val="007C11B5"/>
    <w:rsid w:val="007D1522"/>
    <w:rsid w:val="007D3FBA"/>
    <w:rsid w:val="007D581D"/>
    <w:rsid w:val="007D6CCC"/>
    <w:rsid w:val="007D71D2"/>
    <w:rsid w:val="007D7467"/>
    <w:rsid w:val="007D7BAF"/>
    <w:rsid w:val="007E0CEE"/>
    <w:rsid w:val="007E4583"/>
    <w:rsid w:val="007E6B74"/>
    <w:rsid w:val="007E77EB"/>
    <w:rsid w:val="007F589C"/>
    <w:rsid w:val="007F7FB8"/>
    <w:rsid w:val="00801D7F"/>
    <w:rsid w:val="00803185"/>
    <w:rsid w:val="00805DFE"/>
    <w:rsid w:val="0080634C"/>
    <w:rsid w:val="00813F95"/>
    <w:rsid w:val="00814DA7"/>
    <w:rsid w:val="008173C3"/>
    <w:rsid w:val="00817F82"/>
    <w:rsid w:val="00824CA2"/>
    <w:rsid w:val="0082591F"/>
    <w:rsid w:val="00825DB6"/>
    <w:rsid w:val="008277DB"/>
    <w:rsid w:val="00827872"/>
    <w:rsid w:val="0083214C"/>
    <w:rsid w:val="00832FDB"/>
    <w:rsid w:val="008403B7"/>
    <w:rsid w:val="00841EC9"/>
    <w:rsid w:val="00847B3B"/>
    <w:rsid w:val="0085069A"/>
    <w:rsid w:val="00865CD3"/>
    <w:rsid w:val="00865ECA"/>
    <w:rsid w:val="00871B3A"/>
    <w:rsid w:val="00873EB5"/>
    <w:rsid w:val="00876CF0"/>
    <w:rsid w:val="008816F9"/>
    <w:rsid w:val="00882BCD"/>
    <w:rsid w:val="00890517"/>
    <w:rsid w:val="008909CE"/>
    <w:rsid w:val="00890CDC"/>
    <w:rsid w:val="00890E03"/>
    <w:rsid w:val="00894B59"/>
    <w:rsid w:val="00897BC4"/>
    <w:rsid w:val="008A41EC"/>
    <w:rsid w:val="008A692C"/>
    <w:rsid w:val="008B08B7"/>
    <w:rsid w:val="008B42E7"/>
    <w:rsid w:val="008C178D"/>
    <w:rsid w:val="008C1DE5"/>
    <w:rsid w:val="008C4598"/>
    <w:rsid w:val="008C4D6F"/>
    <w:rsid w:val="008D1D57"/>
    <w:rsid w:val="008D2D11"/>
    <w:rsid w:val="008E09A3"/>
    <w:rsid w:val="008E3279"/>
    <w:rsid w:val="008E3B8B"/>
    <w:rsid w:val="008E3D6A"/>
    <w:rsid w:val="008F5148"/>
    <w:rsid w:val="008F5298"/>
    <w:rsid w:val="008F7129"/>
    <w:rsid w:val="009008BD"/>
    <w:rsid w:val="00902C01"/>
    <w:rsid w:val="00904BA5"/>
    <w:rsid w:val="00905360"/>
    <w:rsid w:val="00910D34"/>
    <w:rsid w:val="00911F3C"/>
    <w:rsid w:val="00913A27"/>
    <w:rsid w:val="0091612E"/>
    <w:rsid w:val="00922B68"/>
    <w:rsid w:val="00922DAF"/>
    <w:rsid w:val="00926C41"/>
    <w:rsid w:val="009335BC"/>
    <w:rsid w:val="009349E8"/>
    <w:rsid w:val="00937972"/>
    <w:rsid w:val="00942E85"/>
    <w:rsid w:val="009510EC"/>
    <w:rsid w:val="00953FB1"/>
    <w:rsid w:val="0095685F"/>
    <w:rsid w:val="00965011"/>
    <w:rsid w:val="00965D87"/>
    <w:rsid w:val="0097052C"/>
    <w:rsid w:val="009735BA"/>
    <w:rsid w:val="00973CB4"/>
    <w:rsid w:val="00980067"/>
    <w:rsid w:val="00981027"/>
    <w:rsid w:val="0098475B"/>
    <w:rsid w:val="0098681F"/>
    <w:rsid w:val="00992A44"/>
    <w:rsid w:val="00993162"/>
    <w:rsid w:val="00993279"/>
    <w:rsid w:val="00996BCE"/>
    <w:rsid w:val="009978BC"/>
    <w:rsid w:val="009A1182"/>
    <w:rsid w:val="009A2FF1"/>
    <w:rsid w:val="009A3697"/>
    <w:rsid w:val="009A4347"/>
    <w:rsid w:val="009A4B6E"/>
    <w:rsid w:val="009A5475"/>
    <w:rsid w:val="009B028C"/>
    <w:rsid w:val="009B16F0"/>
    <w:rsid w:val="009B53F9"/>
    <w:rsid w:val="009C3C0F"/>
    <w:rsid w:val="009C5DAC"/>
    <w:rsid w:val="009D11B4"/>
    <w:rsid w:val="009D2A89"/>
    <w:rsid w:val="009D5747"/>
    <w:rsid w:val="009D7AAF"/>
    <w:rsid w:val="009E1901"/>
    <w:rsid w:val="009E3E01"/>
    <w:rsid w:val="009E4054"/>
    <w:rsid w:val="009E57B7"/>
    <w:rsid w:val="009E61E7"/>
    <w:rsid w:val="00A0136B"/>
    <w:rsid w:val="00A049F4"/>
    <w:rsid w:val="00A05DA7"/>
    <w:rsid w:val="00A10FEB"/>
    <w:rsid w:val="00A1134D"/>
    <w:rsid w:val="00A12D0E"/>
    <w:rsid w:val="00A135A2"/>
    <w:rsid w:val="00A14D9B"/>
    <w:rsid w:val="00A15114"/>
    <w:rsid w:val="00A154A0"/>
    <w:rsid w:val="00A15C8E"/>
    <w:rsid w:val="00A178A5"/>
    <w:rsid w:val="00A239B9"/>
    <w:rsid w:val="00A23CBC"/>
    <w:rsid w:val="00A252DD"/>
    <w:rsid w:val="00A327F6"/>
    <w:rsid w:val="00A32E82"/>
    <w:rsid w:val="00A34E75"/>
    <w:rsid w:val="00A35617"/>
    <w:rsid w:val="00A36744"/>
    <w:rsid w:val="00A41930"/>
    <w:rsid w:val="00A53B47"/>
    <w:rsid w:val="00A53EF8"/>
    <w:rsid w:val="00A62461"/>
    <w:rsid w:val="00A631AE"/>
    <w:rsid w:val="00A65D03"/>
    <w:rsid w:val="00A66310"/>
    <w:rsid w:val="00A67FA9"/>
    <w:rsid w:val="00A76280"/>
    <w:rsid w:val="00A76D42"/>
    <w:rsid w:val="00A8037A"/>
    <w:rsid w:val="00A8396A"/>
    <w:rsid w:val="00A83BF9"/>
    <w:rsid w:val="00A9271E"/>
    <w:rsid w:val="00A9392D"/>
    <w:rsid w:val="00A954A7"/>
    <w:rsid w:val="00A96870"/>
    <w:rsid w:val="00A96DB9"/>
    <w:rsid w:val="00A9727F"/>
    <w:rsid w:val="00AA249D"/>
    <w:rsid w:val="00AA2AF5"/>
    <w:rsid w:val="00AA6D7C"/>
    <w:rsid w:val="00AB263E"/>
    <w:rsid w:val="00AB36F8"/>
    <w:rsid w:val="00AB4889"/>
    <w:rsid w:val="00AB6AB9"/>
    <w:rsid w:val="00AB6C28"/>
    <w:rsid w:val="00AC047E"/>
    <w:rsid w:val="00AC3309"/>
    <w:rsid w:val="00AC4F99"/>
    <w:rsid w:val="00AC7282"/>
    <w:rsid w:val="00AD0103"/>
    <w:rsid w:val="00AD0EA6"/>
    <w:rsid w:val="00AD22F9"/>
    <w:rsid w:val="00AD4BA2"/>
    <w:rsid w:val="00AE0694"/>
    <w:rsid w:val="00AE59B1"/>
    <w:rsid w:val="00AE7163"/>
    <w:rsid w:val="00AF04CE"/>
    <w:rsid w:val="00AF1973"/>
    <w:rsid w:val="00AF7516"/>
    <w:rsid w:val="00B0161F"/>
    <w:rsid w:val="00B033B6"/>
    <w:rsid w:val="00B04C13"/>
    <w:rsid w:val="00B07C0B"/>
    <w:rsid w:val="00B15ED3"/>
    <w:rsid w:val="00B17B2B"/>
    <w:rsid w:val="00B17C55"/>
    <w:rsid w:val="00B211BB"/>
    <w:rsid w:val="00B23613"/>
    <w:rsid w:val="00B25A26"/>
    <w:rsid w:val="00B265BB"/>
    <w:rsid w:val="00B27717"/>
    <w:rsid w:val="00B30188"/>
    <w:rsid w:val="00B325B9"/>
    <w:rsid w:val="00B327A7"/>
    <w:rsid w:val="00B32AB4"/>
    <w:rsid w:val="00B34BBE"/>
    <w:rsid w:val="00B411EB"/>
    <w:rsid w:val="00B510A5"/>
    <w:rsid w:val="00B52B75"/>
    <w:rsid w:val="00B5427A"/>
    <w:rsid w:val="00B54A00"/>
    <w:rsid w:val="00B55C54"/>
    <w:rsid w:val="00B6042D"/>
    <w:rsid w:val="00B633C9"/>
    <w:rsid w:val="00B66468"/>
    <w:rsid w:val="00B67940"/>
    <w:rsid w:val="00B67E97"/>
    <w:rsid w:val="00B71358"/>
    <w:rsid w:val="00B8042D"/>
    <w:rsid w:val="00B82B88"/>
    <w:rsid w:val="00B8369E"/>
    <w:rsid w:val="00B84EBA"/>
    <w:rsid w:val="00B85E9F"/>
    <w:rsid w:val="00B902E5"/>
    <w:rsid w:val="00B91751"/>
    <w:rsid w:val="00B933D9"/>
    <w:rsid w:val="00B97288"/>
    <w:rsid w:val="00B9741C"/>
    <w:rsid w:val="00BA707C"/>
    <w:rsid w:val="00BA770F"/>
    <w:rsid w:val="00BB3A7E"/>
    <w:rsid w:val="00BB453B"/>
    <w:rsid w:val="00BB6F7B"/>
    <w:rsid w:val="00BB7A36"/>
    <w:rsid w:val="00BC4BF4"/>
    <w:rsid w:val="00BC6659"/>
    <w:rsid w:val="00BD0AF2"/>
    <w:rsid w:val="00BD312E"/>
    <w:rsid w:val="00BD6B39"/>
    <w:rsid w:val="00BE5BBD"/>
    <w:rsid w:val="00BE5C63"/>
    <w:rsid w:val="00BE657E"/>
    <w:rsid w:val="00BE74AC"/>
    <w:rsid w:val="00BF0697"/>
    <w:rsid w:val="00BF1DF1"/>
    <w:rsid w:val="00BF2470"/>
    <w:rsid w:val="00BF3A44"/>
    <w:rsid w:val="00BF5EB6"/>
    <w:rsid w:val="00BF6548"/>
    <w:rsid w:val="00BF6F7E"/>
    <w:rsid w:val="00BF70C2"/>
    <w:rsid w:val="00C01F58"/>
    <w:rsid w:val="00C0400E"/>
    <w:rsid w:val="00C0497D"/>
    <w:rsid w:val="00C13900"/>
    <w:rsid w:val="00C15D2A"/>
    <w:rsid w:val="00C20C2A"/>
    <w:rsid w:val="00C21841"/>
    <w:rsid w:val="00C23CBC"/>
    <w:rsid w:val="00C2431A"/>
    <w:rsid w:val="00C25568"/>
    <w:rsid w:val="00C2711A"/>
    <w:rsid w:val="00C273F1"/>
    <w:rsid w:val="00C3033E"/>
    <w:rsid w:val="00C3247E"/>
    <w:rsid w:val="00C35EC8"/>
    <w:rsid w:val="00C36B74"/>
    <w:rsid w:val="00C36DCB"/>
    <w:rsid w:val="00C4047C"/>
    <w:rsid w:val="00C41A26"/>
    <w:rsid w:val="00C441A6"/>
    <w:rsid w:val="00C447C0"/>
    <w:rsid w:val="00C456A2"/>
    <w:rsid w:val="00C50B3B"/>
    <w:rsid w:val="00C50F3A"/>
    <w:rsid w:val="00C542B4"/>
    <w:rsid w:val="00C546DC"/>
    <w:rsid w:val="00C55782"/>
    <w:rsid w:val="00C61973"/>
    <w:rsid w:val="00C66096"/>
    <w:rsid w:val="00C66636"/>
    <w:rsid w:val="00C66B9E"/>
    <w:rsid w:val="00C66E32"/>
    <w:rsid w:val="00C67D51"/>
    <w:rsid w:val="00C7089A"/>
    <w:rsid w:val="00C70B1B"/>
    <w:rsid w:val="00C71CFB"/>
    <w:rsid w:val="00C72E79"/>
    <w:rsid w:val="00C74AF5"/>
    <w:rsid w:val="00C76084"/>
    <w:rsid w:val="00C77131"/>
    <w:rsid w:val="00C808D1"/>
    <w:rsid w:val="00C824F7"/>
    <w:rsid w:val="00C8255D"/>
    <w:rsid w:val="00C843F8"/>
    <w:rsid w:val="00C847EB"/>
    <w:rsid w:val="00C8516D"/>
    <w:rsid w:val="00C91788"/>
    <w:rsid w:val="00C93961"/>
    <w:rsid w:val="00C976C4"/>
    <w:rsid w:val="00C97D39"/>
    <w:rsid w:val="00CA306B"/>
    <w:rsid w:val="00CA5C10"/>
    <w:rsid w:val="00CB21CF"/>
    <w:rsid w:val="00CB3318"/>
    <w:rsid w:val="00CB5EBA"/>
    <w:rsid w:val="00CC24C8"/>
    <w:rsid w:val="00CC2C61"/>
    <w:rsid w:val="00CD093A"/>
    <w:rsid w:val="00CD51E2"/>
    <w:rsid w:val="00CD7936"/>
    <w:rsid w:val="00CE6AB7"/>
    <w:rsid w:val="00CF0217"/>
    <w:rsid w:val="00CF29D5"/>
    <w:rsid w:val="00CF5759"/>
    <w:rsid w:val="00CF6810"/>
    <w:rsid w:val="00CF706B"/>
    <w:rsid w:val="00D01076"/>
    <w:rsid w:val="00D015A9"/>
    <w:rsid w:val="00D028D3"/>
    <w:rsid w:val="00D02EA3"/>
    <w:rsid w:val="00D04611"/>
    <w:rsid w:val="00D04916"/>
    <w:rsid w:val="00D07454"/>
    <w:rsid w:val="00D076D3"/>
    <w:rsid w:val="00D1207D"/>
    <w:rsid w:val="00D12291"/>
    <w:rsid w:val="00D14D1B"/>
    <w:rsid w:val="00D1660E"/>
    <w:rsid w:val="00D2210C"/>
    <w:rsid w:val="00D235B5"/>
    <w:rsid w:val="00D259FC"/>
    <w:rsid w:val="00D27202"/>
    <w:rsid w:val="00D301F3"/>
    <w:rsid w:val="00D33775"/>
    <w:rsid w:val="00D34A2E"/>
    <w:rsid w:val="00D34B34"/>
    <w:rsid w:val="00D34CEE"/>
    <w:rsid w:val="00D37986"/>
    <w:rsid w:val="00D406A5"/>
    <w:rsid w:val="00D43D09"/>
    <w:rsid w:val="00D43D92"/>
    <w:rsid w:val="00D4580A"/>
    <w:rsid w:val="00D47394"/>
    <w:rsid w:val="00D474B7"/>
    <w:rsid w:val="00D47A38"/>
    <w:rsid w:val="00D51221"/>
    <w:rsid w:val="00D52F2D"/>
    <w:rsid w:val="00D53114"/>
    <w:rsid w:val="00D53FBC"/>
    <w:rsid w:val="00D54BD9"/>
    <w:rsid w:val="00D57F2D"/>
    <w:rsid w:val="00D63480"/>
    <w:rsid w:val="00D667EB"/>
    <w:rsid w:val="00D67DED"/>
    <w:rsid w:val="00D70785"/>
    <w:rsid w:val="00D712C0"/>
    <w:rsid w:val="00D73511"/>
    <w:rsid w:val="00D74C87"/>
    <w:rsid w:val="00D755C8"/>
    <w:rsid w:val="00D856ED"/>
    <w:rsid w:val="00D86983"/>
    <w:rsid w:val="00D874C1"/>
    <w:rsid w:val="00D93761"/>
    <w:rsid w:val="00DA0358"/>
    <w:rsid w:val="00DA2402"/>
    <w:rsid w:val="00DA3EA2"/>
    <w:rsid w:val="00DB1B33"/>
    <w:rsid w:val="00DC0D37"/>
    <w:rsid w:val="00DC47F1"/>
    <w:rsid w:val="00DC5901"/>
    <w:rsid w:val="00DC7D88"/>
    <w:rsid w:val="00DD13F2"/>
    <w:rsid w:val="00DD288B"/>
    <w:rsid w:val="00DD5919"/>
    <w:rsid w:val="00DD75BA"/>
    <w:rsid w:val="00DE09AA"/>
    <w:rsid w:val="00DE0CDE"/>
    <w:rsid w:val="00DE46E6"/>
    <w:rsid w:val="00DE63A4"/>
    <w:rsid w:val="00DE729B"/>
    <w:rsid w:val="00DE7CB1"/>
    <w:rsid w:val="00DF696E"/>
    <w:rsid w:val="00DF7AE1"/>
    <w:rsid w:val="00DF7B83"/>
    <w:rsid w:val="00DF7DB0"/>
    <w:rsid w:val="00E01B8A"/>
    <w:rsid w:val="00E032AB"/>
    <w:rsid w:val="00E05EF1"/>
    <w:rsid w:val="00E06C48"/>
    <w:rsid w:val="00E179B0"/>
    <w:rsid w:val="00E20DE6"/>
    <w:rsid w:val="00E20FC5"/>
    <w:rsid w:val="00E24FFB"/>
    <w:rsid w:val="00E260CF"/>
    <w:rsid w:val="00E30388"/>
    <w:rsid w:val="00E31D1C"/>
    <w:rsid w:val="00E356CE"/>
    <w:rsid w:val="00E41435"/>
    <w:rsid w:val="00E43CCF"/>
    <w:rsid w:val="00E44AE3"/>
    <w:rsid w:val="00E45AB8"/>
    <w:rsid w:val="00E47BF2"/>
    <w:rsid w:val="00E508BE"/>
    <w:rsid w:val="00E50BAE"/>
    <w:rsid w:val="00E52B0C"/>
    <w:rsid w:val="00E54124"/>
    <w:rsid w:val="00E55365"/>
    <w:rsid w:val="00E61855"/>
    <w:rsid w:val="00E6208E"/>
    <w:rsid w:val="00E66270"/>
    <w:rsid w:val="00E66CCD"/>
    <w:rsid w:val="00E7376A"/>
    <w:rsid w:val="00E80932"/>
    <w:rsid w:val="00E848B5"/>
    <w:rsid w:val="00E84A6E"/>
    <w:rsid w:val="00E85FD5"/>
    <w:rsid w:val="00E8690E"/>
    <w:rsid w:val="00E92CD4"/>
    <w:rsid w:val="00E96CDF"/>
    <w:rsid w:val="00EA69CE"/>
    <w:rsid w:val="00EB1423"/>
    <w:rsid w:val="00EB6759"/>
    <w:rsid w:val="00EC0065"/>
    <w:rsid w:val="00EC274C"/>
    <w:rsid w:val="00EC3E44"/>
    <w:rsid w:val="00ED0868"/>
    <w:rsid w:val="00ED3FDF"/>
    <w:rsid w:val="00ED4289"/>
    <w:rsid w:val="00ED49EE"/>
    <w:rsid w:val="00ED64EF"/>
    <w:rsid w:val="00EE0785"/>
    <w:rsid w:val="00EE4E74"/>
    <w:rsid w:val="00EE5370"/>
    <w:rsid w:val="00EE7640"/>
    <w:rsid w:val="00EE76FD"/>
    <w:rsid w:val="00EE7D3B"/>
    <w:rsid w:val="00EF1B21"/>
    <w:rsid w:val="00EF2882"/>
    <w:rsid w:val="00EF2B24"/>
    <w:rsid w:val="00EF5337"/>
    <w:rsid w:val="00EF54CB"/>
    <w:rsid w:val="00F001B6"/>
    <w:rsid w:val="00F00A65"/>
    <w:rsid w:val="00F0224E"/>
    <w:rsid w:val="00F14E8B"/>
    <w:rsid w:val="00F16009"/>
    <w:rsid w:val="00F16638"/>
    <w:rsid w:val="00F16BD1"/>
    <w:rsid w:val="00F233C3"/>
    <w:rsid w:val="00F310A6"/>
    <w:rsid w:val="00F36FDF"/>
    <w:rsid w:val="00F37D76"/>
    <w:rsid w:val="00F40828"/>
    <w:rsid w:val="00F44BC7"/>
    <w:rsid w:val="00F51772"/>
    <w:rsid w:val="00F55065"/>
    <w:rsid w:val="00F554A9"/>
    <w:rsid w:val="00F56D97"/>
    <w:rsid w:val="00F61CFE"/>
    <w:rsid w:val="00F630FA"/>
    <w:rsid w:val="00F671B9"/>
    <w:rsid w:val="00F738D4"/>
    <w:rsid w:val="00F74BA0"/>
    <w:rsid w:val="00F75B4E"/>
    <w:rsid w:val="00F761E9"/>
    <w:rsid w:val="00F8067F"/>
    <w:rsid w:val="00F819CE"/>
    <w:rsid w:val="00F851E1"/>
    <w:rsid w:val="00F903EB"/>
    <w:rsid w:val="00F93E86"/>
    <w:rsid w:val="00F96A54"/>
    <w:rsid w:val="00FA2935"/>
    <w:rsid w:val="00FA4E68"/>
    <w:rsid w:val="00FB258F"/>
    <w:rsid w:val="00FC063D"/>
    <w:rsid w:val="00FC09E0"/>
    <w:rsid w:val="00FC0E8F"/>
    <w:rsid w:val="00FC429F"/>
    <w:rsid w:val="00FC5367"/>
    <w:rsid w:val="00FD00FD"/>
    <w:rsid w:val="00FD52E8"/>
    <w:rsid w:val="00FE2EC3"/>
    <w:rsid w:val="00FE7166"/>
    <w:rsid w:val="00FF2799"/>
    <w:rsid w:val="00FF3927"/>
    <w:rsid w:val="00FF4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76E"/>
    <w:pPr>
      <w:widowControl w:val="0"/>
      <w:jc w:val="both"/>
    </w:pPr>
    <w:rPr>
      <w:rFonts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1Char">
    <w:name w:val="Char Char Char1 Char"/>
    <w:basedOn w:val="a3"/>
    <w:autoRedefine/>
    <w:rsid w:val="00356519"/>
    <w:pPr>
      <w:adjustRightInd w:val="0"/>
      <w:spacing w:line="436" w:lineRule="exact"/>
      <w:ind w:left="357"/>
      <w:jc w:val="left"/>
      <w:outlineLvl w:val="3"/>
    </w:pPr>
    <w:rPr>
      <w:rFonts w:ascii="Tahoma" w:eastAsia="宋体" w:hAnsi="Tahoma"/>
      <w:b/>
      <w:sz w:val="24"/>
      <w:szCs w:val="28"/>
    </w:rPr>
  </w:style>
  <w:style w:type="paragraph" w:customStyle="1" w:styleId="customunionstyle">
    <w:name w:val="custom_unionstyle"/>
    <w:basedOn w:val="a"/>
    <w:rsid w:val="00356519"/>
    <w:pPr>
      <w:widowControl/>
      <w:spacing w:before="100" w:beforeAutospacing="1" w:after="100" w:afterAutospacing="1"/>
      <w:jc w:val="left"/>
    </w:pPr>
    <w:rPr>
      <w:rFonts w:ascii="宋体" w:eastAsia="宋体" w:hAnsi="宋体" w:cs="宋体"/>
      <w:kern w:val="0"/>
      <w:sz w:val="24"/>
      <w:szCs w:val="20"/>
    </w:rPr>
  </w:style>
  <w:style w:type="paragraph" w:styleId="a3">
    <w:name w:val="Document Map"/>
    <w:basedOn w:val="a"/>
    <w:semiHidden/>
    <w:rsid w:val="00356519"/>
    <w:pPr>
      <w:shd w:val="clear" w:color="auto" w:fill="000080"/>
    </w:pPr>
  </w:style>
  <w:style w:type="paragraph" w:styleId="a4">
    <w:name w:val="footer"/>
    <w:basedOn w:val="a"/>
    <w:link w:val="Char"/>
    <w:uiPriority w:val="99"/>
    <w:rsid w:val="00E260CF"/>
    <w:pPr>
      <w:tabs>
        <w:tab w:val="center" w:pos="4153"/>
        <w:tab w:val="right" w:pos="8306"/>
      </w:tabs>
      <w:snapToGrid w:val="0"/>
      <w:jc w:val="left"/>
    </w:pPr>
    <w:rPr>
      <w:sz w:val="18"/>
      <w:szCs w:val="18"/>
    </w:rPr>
  </w:style>
  <w:style w:type="character" w:styleId="a5">
    <w:name w:val="page number"/>
    <w:basedOn w:val="a0"/>
    <w:rsid w:val="00E260CF"/>
  </w:style>
  <w:style w:type="paragraph" w:styleId="a6">
    <w:name w:val="header"/>
    <w:basedOn w:val="a"/>
    <w:link w:val="Char0"/>
    <w:uiPriority w:val="99"/>
    <w:rsid w:val="00E260CF"/>
    <w:pPr>
      <w:pBdr>
        <w:bottom w:val="single" w:sz="6" w:space="1" w:color="auto"/>
      </w:pBdr>
      <w:tabs>
        <w:tab w:val="center" w:pos="4153"/>
        <w:tab w:val="right" w:pos="8306"/>
      </w:tabs>
      <w:snapToGrid w:val="0"/>
      <w:jc w:val="center"/>
    </w:pPr>
    <w:rPr>
      <w:sz w:val="18"/>
      <w:szCs w:val="18"/>
    </w:rPr>
  </w:style>
  <w:style w:type="paragraph" w:styleId="a7">
    <w:name w:val="Date"/>
    <w:basedOn w:val="a"/>
    <w:next w:val="a"/>
    <w:rsid w:val="005A5960"/>
    <w:pPr>
      <w:ind w:leftChars="2500" w:left="100"/>
    </w:pPr>
  </w:style>
  <w:style w:type="paragraph" w:customStyle="1" w:styleId="CharCharCharCharCharCharChar">
    <w:name w:val="Char Char Char Char Char Char Char"/>
    <w:basedOn w:val="a3"/>
    <w:autoRedefine/>
    <w:semiHidden/>
    <w:rsid w:val="009978BC"/>
    <w:pPr>
      <w:adjustRightInd w:val="0"/>
      <w:spacing w:line="360" w:lineRule="auto"/>
      <w:ind w:left="1276"/>
      <w:jc w:val="center"/>
      <w:outlineLvl w:val="3"/>
    </w:pPr>
    <w:rPr>
      <w:rFonts w:ascii="Tahoma" w:hAnsi="Tahoma"/>
      <w:sz w:val="24"/>
    </w:rPr>
  </w:style>
  <w:style w:type="table" w:styleId="a8">
    <w:name w:val="Table Grid"/>
    <w:basedOn w:val="a1"/>
    <w:uiPriority w:val="59"/>
    <w:rsid w:val="00C72E7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ta">
    <w:name w:val="bta"/>
    <w:basedOn w:val="a0"/>
    <w:rsid w:val="00A239B9"/>
  </w:style>
  <w:style w:type="paragraph" w:styleId="a9">
    <w:name w:val="Balloon Text"/>
    <w:basedOn w:val="a"/>
    <w:semiHidden/>
    <w:rsid w:val="00090393"/>
    <w:rPr>
      <w:sz w:val="18"/>
      <w:szCs w:val="18"/>
    </w:rPr>
  </w:style>
  <w:style w:type="paragraph" w:styleId="aa">
    <w:name w:val="Normal (Web)"/>
    <w:basedOn w:val="a"/>
    <w:uiPriority w:val="99"/>
    <w:rsid w:val="004F4702"/>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4E76A6"/>
  </w:style>
  <w:style w:type="character" w:styleId="ab">
    <w:name w:val="Emphasis"/>
    <w:basedOn w:val="a0"/>
    <w:qFormat/>
    <w:rsid w:val="004E76A6"/>
    <w:rPr>
      <w:i/>
      <w:iCs/>
    </w:rPr>
  </w:style>
  <w:style w:type="paragraph" w:customStyle="1" w:styleId="p0">
    <w:name w:val="p0"/>
    <w:basedOn w:val="a"/>
    <w:rsid w:val="005060A3"/>
    <w:pPr>
      <w:widowControl/>
      <w:spacing w:before="100" w:beforeAutospacing="1" w:after="100" w:afterAutospacing="1"/>
      <w:jc w:val="left"/>
    </w:pPr>
    <w:rPr>
      <w:rFonts w:ascii="宋体" w:eastAsia="宋体" w:hAnsi="宋体" w:cs="宋体"/>
      <w:kern w:val="0"/>
      <w:sz w:val="34"/>
      <w:szCs w:val="24"/>
    </w:rPr>
  </w:style>
  <w:style w:type="character" w:styleId="ac">
    <w:name w:val="Hyperlink"/>
    <w:basedOn w:val="a0"/>
    <w:uiPriority w:val="99"/>
    <w:unhideWhenUsed/>
    <w:rsid w:val="00D01076"/>
    <w:rPr>
      <w:color w:val="0000FF"/>
      <w:u w:val="single"/>
    </w:rPr>
  </w:style>
  <w:style w:type="character" w:customStyle="1" w:styleId="Char0">
    <w:name w:val="页眉 Char"/>
    <w:basedOn w:val="a0"/>
    <w:link w:val="a6"/>
    <w:uiPriority w:val="99"/>
    <w:rsid w:val="002754D1"/>
    <w:rPr>
      <w:rFonts w:eastAsia="仿宋_GB2312"/>
      <w:kern w:val="2"/>
      <w:sz w:val="18"/>
      <w:szCs w:val="18"/>
    </w:rPr>
  </w:style>
  <w:style w:type="character" w:customStyle="1" w:styleId="style251">
    <w:name w:val="style251"/>
    <w:basedOn w:val="a0"/>
    <w:rsid w:val="0009146E"/>
    <w:rPr>
      <w:sz w:val="20"/>
      <w:szCs w:val="20"/>
    </w:rPr>
  </w:style>
  <w:style w:type="paragraph" w:customStyle="1" w:styleId="4Char">
    <w:name w:val="4 Char"/>
    <w:basedOn w:val="a"/>
    <w:rsid w:val="00253F62"/>
    <w:rPr>
      <w:rFonts w:eastAsia="宋体"/>
      <w:sz w:val="21"/>
      <w:szCs w:val="24"/>
    </w:rPr>
  </w:style>
  <w:style w:type="character" w:customStyle="1" w:styleId="Char">
    <w:name w:val="页脚 Char"/>
    <w:basedOn w:val="a0"/>
    <w:link w:val="a4"/>
    <w:uiPriority w:val="99"/>
    <w:rsid w:val="007A647B"/>
    <w:rPr>
      <w:rFonts w:eastAsia="仿宋_GB2312"/>
      <w:kern w:val="2"/>
      <w:sz w:val="18"/>
      <w:szCs w:val="18"/>
    </w:rPr>
  </w:style>
  <w:style w:type="paragraph" w:styleId="ad">
    <w:name w:val="List Paragraph"/>
    <w:basedOn w:val="a"/>
    <w:uiPriority w:val="34"/>
    <w:qFormat/>
    <w:rsid w:val="005F7F5C"/>
    <w:pPr>
      <w:ind w:firstLineChars="200" w:firstLine="420"/>
    </w:pPr>
  </w:style>
  <w:style w:type="table" w:customStyle="1" w:styleId="1">
    <w:name w:val="网格型1"/>
    <w:basedOn w:val="a1"/>
    <w:next w:val="a8"/>
    <w:uiPriority w:val="59"/>
    <w:rsid w:val="00B3018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36321">
      <w:bodyDiv w:val="1"/>
      <w:marLeft w:val="0"/>
      <w:marRight w:val="0"/>
      <w:marTop w:val="0"/>
      <w:marBottom w:val="0"/>
      <w:divBdr>
        <w:top w:val="none" w:sz="0" w:space="0" w:color="auto"/>
        <w:left w:val="none" w:sz="0" w:space="0" w:color="auto"/>
        <w:bottom w:val="none" w:sz="0" w:space="0" w:color="auto"/>
        <w:right w:val="none" w:sz="0" w:space="0" w:color="auto"/>
      </w:divBdr>
    </w:div>
    <w:div w:id="159204053">
      <w:bodyDiv w:val="1"/>
      <w:marLeft w:val="0"/>
      <w:marRight w:val="0"/>
      <w:marTop w:val="0"/>
      <w:marBottom w:val="0"/>
      <w:divBdr>
        <w:top w:val="none" w:sz="0" w:space="0" w:color="auto"/>
        <w:left w:val="none" w:sz="0" w:space="0" w:color="auto"/>
        <w:bottom w:val="none" w:sz="0" w:space="0" w:color="auto"/>
        <w:right w:val="none" w:sz="0" w:space="0" w:color="auto"/>
      </w:divBdr>
      <w:divsChild>
        <w:div w:id="924536931">
          <w:marLeft w:val="0"/>
          <w:marRight w:val="0"/>
          <w:marTop w:val="0"/>
          <w:marBottom w:val="0"/>
          <w:divBdr>
            <w:top w:val="none" w:sz="0" w:space="0" w:color="auto"/>
            <w:left w:val="none" w:sz="0" w:space="0" w:color="auto"/>
            <w:bottom w:val="none" w:sz="0" w:space="0" w:color="auto"/>
            <w:right w:val="none" w:sz="0" w:space="0" w:color="auto"/>
          </w:divBdr>
        </w:div>
      </w:divsChild>
    </w:div>
    <w:div w:id="321586789">
      <w:bodyDiv w:val="1"/>
      <w:marLeft w:val="0"/>
      <w:marRight w:val="0"/>
      <w:marTop w:val="0"/>
      <w:marBottom w:val="0"/>
      <w:divBdr>
        <w:top w:val="none" w:sz="0" w:space="0" w:color="auto"/>
        <w:left w:val="none" w:sz="0" w:space="0" w:color="auto"/>
        <w:bottom w:val="none" w:sz="0" w:space="0" w:color="auto"/>
        <w:right w:val="none" w:sz="0" w:space="0" w:color="auto"/>
      </w:divBdr>
    </w:div>
    <w:div w:id="1672414699">
      <w:bodyDiv w:val="1"/>
      <w:marLeft w:val="0"/>
      <w:marRight w:val="0"/>
      <w:marTop w:val="0"/>
      <w:marBottom w:val="0"/>
      <w:divBdr>
        <w:top w:val="none" w:sz="0" w:space="0" w:color="auto"/>
        <w:left w:val="none" w:sz="0" w:space="0" w:color="auto"/>
        <w:bottom w:val="none" w:sz="0" w:space="0" w:color="auto"/>
        <w:right w:val="none" w:sz="0" w:space="0" w:color="auto"/>
      </w:divBdr>
    </w:div>
    <w:div w:id="191176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491</TotalTime>
  <Pages>7</Pages>
  <Words>539</Words>
  <Characters>3075</Characters>
  <Application>Microsoft Office Word</Application>
  <DocSecurity>0</DocSecurity>
  <Lines>25</Lines>
  <Paragraphs>7</Paragraphs>
  <ScaleCrop>false</ScaleCrop>
  <Company>鄂尔多斯市机构编制委员会办公室</Company>
  <LinksUpToDate>false</LinksUpToDate>
  <CharactersWithSpaces>3607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鄂机编办发〔2012〕1号</dc:title>
  <dc:creator>RMK</dc:creator>
  <cp:lastModifiedBy>Fidel Lee</cp:lastModifiedBy>
  <cp:revision>186</cp:revision>
  <cp:lastPrinted>2017-05-24T02:47:00Z</cp:lastPrinted>
  <dcterms:created xsi:type="dcterms:W3CDTF">2016-02-29T07:36:00Z</dcterms:created>
  <dcterms:modified xsi:type="dcterms:W3CDTF">2017-05-31T03:32:00Z</dcterms:modified>
</cp:coreProperties>
</file>